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2" w:rsidRDefault="00763CD2" w:rsidP="00763C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r w:rsidR="005E6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09.11.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почту </w:t>
      </w:r>
      <w:hyperlink r:id="rId4" w:history="1">
        <w:r>
          <w:rPr>
            <w:rStyle w:val="a4"/>
            <w:b/>
            <w:sz w:val="24"/>
            <w:szCs w:val="24"/>
            <w:lang w:val="en-US"/>
          </w:rPr>
          <w:t>gardt</w:t>
        </w:r>
        <w:r>
          <w:rPr>
            <w:rStyle w:val="a4"/>
            <w:b/>
            <w:sz w:val="24"/>
            <w:szCs w:val="24"/>
          </w:rPr>
          <w:t>62@</w:t>
        </w:r>
        <w:r>
          <w:rPr>
            <w:rStyle w:val="a4"/>
            <w:b/>
            <w:sz w:val="24"/>
            <w:szCs w:val="24"/>
            <w:lang w:val="en-US"/>
          </w:rPr>
          <w:t>inbox</w:t>
        </w:r>
        <w:r>
          <w:rPr>
            <w:rStyle w:val="a4"/>
            <w:b/>
            <w:sz w:val="24"/>
            <w:szCs w:val="24"/>
          </w:rPr>
          <w:t>.</w:t>
        </w:r>
        <w:r>
          <w:rPr>
            <w:rStyle w:val="a4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763CD2" w:rsidRDefault="00763CD2" w:rsidP="00763CD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63CD2" w:rsidRDefault="008D203C" w:rsidP="00763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1.Повторить теоретический материал </w:t>
      </w:r>
      <w:r w:rsidR="0076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  </w:t>
      </w:r>
      <w:hyperlink r:id="rId5" w:anchor="exercises_and_tests" w:history="1">
        <w:r w:rsidR="00763CD2">
          <w:rPr>
            <w:rStyle w:val="a4"/>
            <w:color w:val="000000" w:themeColor="text1"/>
            <w:sz w:val="24"/>
            <w:szCs w:val="24"/>
          </w:rPr>
          <w:t>"Показательные неравенства"</w:t>
        </w:r>
      </w:hyperlink>
    </w:p>
    <w:p w:rsidR="00763CD2" w:rsidRDefault="00763CD2" w:rsidP="00763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3CD2" w:rsidRDefault="00763CD2" w:rsidP="00763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2.Записать решение примеров</w:t>
      </w:r>
    </w:p>
    <w:p w:rsidR="00763CD2" w:rsidRDefault="00763CD2" w:rsidP="00763C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3.Выполнить </w:t>
      </w:r>
      <w:r w:rsidR="003E7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рабочей тетради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рактическую работу</w:t>
      </w:r>
      <w:r w:rsidR="00450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 «Показательные неравенства»</w:t>
      </w:r>
    </w:p>
    <w:p w:rsidR="00763CD2" w:rsidRDefault="00763CD2" w:rsidP="00763CD2">
      <w:pPr>
        <w:shd w:val="clear" w:color="auto" w:fill="FFFFFF" w:themeFill="background1"/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763CD2" w:rsidRDefault="00763CD2" w:rsidP="00763CD2">
      <w:pPr>
        <w:shd w:val="clear" w:color="auto" w:fill="FFFFFF" w:themeFill="background1"/>
        <w:spacing w:before="161" w:after="161" w:line="480" w:lineRule="atLeast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</w:pPr>
      <w:r>
        <w:rPr>
          <w:rFonts w:ascii="Gotham Pro" w:eastAsia="Times New Roman" w:hAnsi="Gotham Pro" w:cs="Times New Roman"/>
          <w:b/>
          <w:bCs/>
          <w:color w:val="363636"/>
          <w:kern w:val="36"/>
          <w:sz w:val="48"/>
          <w:szCs w:val="48"/>
          <w:lang w:eastAsia="ru-RU"/>
        </w:rPr>
        <w:t xml:space="preserve">Повторить теоретический материал </w:t>
      </w:r>
    </w:p>
    <w:p w:rsidR="00313A79" w:rsidRPr="00763CD2" w:rsidRDefault="00313A79" w:rsidP="00763CD2">
      <w:pPr>
        <w:shd w:val="clear" w:color="auto" w:fill="FFFFFF" w:themeFill="background1"/>
        <w:spacing w:before="161" w:after="161" w:line="480" w:lineRule="atLeast"/>
        <w:jc w:val="center"/>
        <w:outlineLvl w:val="0"/>
        <w:rPr>
          <w:rFonts w:ascii="Gotham Pro" w:eastAsia="Times New Roman" w:hAnsi="Gotham Pro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763CD2">
        <w:rPr>
          <w:rFonts w:ascii="Gotham Pro" w:eastAsia="Times New Roman" w:hAnsi="Gotham Pro" w:cs="Times New Roman"/>
          <w:b/>
          <w:bCs/>
          <w:color w:val="363636"/>
          <w:kern w:val="36"/>
          <w:sz w:val="28"/>
          <w:szCs w:val="28"/>
          <w:lang w:eastAsia="ru-RU"/>
        </w:rPr>
        <w:t>Показательные неравенства. Как решать показательные неравенства?</w:t>
      </w:r>
    </w:p>
    <w:p w:rsidR="00313A79" w:rsidRPr="00313A79" w:rsidRDefault="00313A79" w:rsidP="00763CD2">
      <w:pPr>
        <w:shd w:val="clear" w:color="auto" w:fill="FFFFFF" w:themeFill="background1"/>
        <w:spacing w:after="100" w:afterAutospacing="1" w:line="240" w:lineRule="auto"/>
        <w:outlineLvl w:val="2"/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</w:pP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Показательные неравенства – это </w:t>
      </w:r>
      <w:hyperlink r:id="rId6" w:history="1">
        <w:r w:rsidRPr="00313A79">
          <w:rPr>
            <w:rFonts w:ascii="Gotham Pro" w:eastAsia="Times New Roman" w:hAnsi="Gotham Pro" w:cs="Times New Roman"/>
            <w:b/>
            <w:bCs/>
            <w:color w:val="0000FF"/>
            <w:sz w:val="27"/>
            <w:szCs w:val="27"/>
            <w:u w:val="single"/>
            <w:lang w:eastAsia="ru-RU"/>
          </w:rPr>
          <w:t>неравенства</w:t>
        </w:r>
      </w:hyperlink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 с </w:t>
      </w:r>
      <w:hyperlink r:id="rId7" w:history="1">
        <w:r w:rsidRPr="00313A79">
          <w:rPr>
            <w:rFonts w:ascii="Gotham Pro" w:eastAsia="Times New Roman" w:hAnsi="Gotham Pro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переменной</w:t>
        </w:r>
      </w:hyperlink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 в </w:t>
      </w:r>
      <w:hyperlink r:id="rId8" w:history="1">
        <w:r w:rsidRPr="00313A79">
          <w:rPr>
            <w:rFonts w:ascii="Gotham Pro" w:eastAsia="Times New Roman" w:hAnsi="Gotham Pro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показателе степени</w:t>
        </w:r>
      </w:hyperlink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.</w:t>
      </w:r>
    </w:p>
    <w:p w:rsidR="00313A79" w:rsidRPr="00313A79" w:rsidRDefault="00313A79" w:rsidP="00763CD2">
      <w:pPr>
        <w:shd w:val="clear" w:color="auto" w:fill="FFFFFF" w:themeFill="background1"/>
        <w:spacing w:after="0" w:line="240" w:lineRule="auto"/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  <w:br/>
      </w:r>
      <w:r w:rsidRPr="00313A79">
        <w:rPr>
          <w:rFonts w:ascii="Gotham Pro" w:eastAsia="Times New Roman" w:hAnsi="Gotham Pro" w:cs="Times New Roman"/>
          <w:i/>
          <w:iCs/>
          <w:color w:val="000000"/>
          <w:sz w:val="26"/>
          <w:szCs w:val="26"/>
          <w:lang w:eastAsia="ru-RU"/>
        </w:rPr>
        <w:t>Примеры:</w:t>
      </w:r>
      <w:r w:rsidRPr="00313A79">
        <w:rPr>
          <w:rFonts w:ascii="Gotham Pro" w:eastAsia="Times New Roman" w:hAnsi="Gotham Pro" w:cs="Times New Roman"/>
          <w:i/>
          <w:iCs/>
          <w:color w:val="000000"/>
          <w:sz w:val="26"/>
          <w:szCs w:val="26"/>
          <w:lang w:eastAsia="ru-RU"/>
        </w:rPr>
        <w:br/>
      </w:r>
    </w:p>
    <w:p w:rsidR="00763CD2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4</w:t>
      </w:r>
      <w:r w:rsidRPr="00763CD2">
        <w:rPr>
          <w:rFonts w:ascii="Gotham Pro" w:eastAsia="Times New Roman" w:hAnsi="Gotham Pro" w:cs="Times New Roman"/>
          <w:color w:val="363636"/>
          <w:sz w:val="30"/>
          <w:vertAlign w:val="superscript"/>
          <w:lang w:eastAsia="ru-RU"/>
        </w:rPr>
        <w:t>x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≥32</w:t>
      </w:r>
    </w:p>
    <w:p w:rsidR="00313A79" w:rsidRPr="00313A79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5</w:t>
      </w:r>
      <w:r w:rsidR="00763CD2">
        <w:rPr>
          <w:rFonts w:ascii="Gotham Pro" w:eastAsia="Times New Roman" w:hAnsi="Gotham Pro" w:cs="Times New Roman"/>
          <w:color w:val="363636"/>
          <w:sz w:val="30"/>
          <w:lang w:eastAsia="ru-RU"/>
        </w:rPr>
        <w:t xml:space="preserve"> </w:t>
      </w:r>
      <w:r w:rsidRPr="00763CD2">
        <w:rPr>
          <w:rFonts w:ascii="Gotham Pro" w:eastAsia="Times New Roman" w:hAnsi="Gotham Pro" w:cs="Times New Roman"/>
          <w:color w:val="363636"/>
          <w:sz w:val="30"/>
          <w:vertAlign w:val="superscript"/>
          <w:lang w:eastAsia="ru-RU"/>
        </w:rPr>
        <w:t>2x−1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−5</w:t>
      </w:r>
      <w:r w:rsidR="00763CD2">
        <w:rPr>
          <w:rFonts w:ascii="Gotham Pro" w:eastAsia="Times New Roman" w:hAnsi="Gotham Pro" w:cs="Times New Roman"/>
          <w:color w:val="363636"/>
          <w:sz w:val="30"/>
          <w:lang w:eastAsia="ru-RU"/>
        </w:rPr>
        <w:t xml:space="preserve"> </w:t>
      </w:r>
      <w:r w:rsidRPr="00763CD2">
        <w:rPr>
          <w:rFonts w:ascii="Gotham Pro" w:eastAsia="Times New Roman" w:hAnsi="Gotham Pro" w:cs="Times New Roman"/>
          <w:color w:val="363636"/>
          <w:sz w:val="30"/>
          <w:vertAlign w:val="superscript"/>
          <w:lang w:eastAsia="ru-RU"/>
        </w:rPr>
        <w:t>2x−3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≤4,8</w:t>
      </w:r>
    </w:p>
    <w:p w:rsidR="00313A79" w:rsidRPr="00313A79" w:rsidRDefault="00313A79" w:rsidP="00763CD2">
      <w:pPr>
        <w:shd w:val="clear" w:color="auto" w:fill="FFFFFF" w:themeFill="background1"/>
        <w:spacing w:after="0" w:line="240" w:lineRule="auto"/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  <w:br/>
      </w:r>
      <w:r w:rsidRPr="00313A79"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  <w:br/>
      </w:r>
    </w:p>
    <w:p w:rsidR="00313A79" w:rsidRPr="00313A79" w:rsidRDefault="00313A79" w:rsidP="00763CD2">
      <w:pPr>
        <w:shd w:val="clear" w:color="auto" w:fill="FFFFFF" w:themeFill="background1"/>
        <w:spacing w:after="540" w:line="450" w:lineRule="atLeast"/>
        <w:jc w:val="both"/>
        <w:outlineLvl w:val="1"/>
        <w:rPr>
          <w:rFonts w:ascii="Gotham Pro" w:eastAsia="Times New Roman" w:hAnsi="Gotham Pro" w:cs="Times New Roman"/>
          <w:b/>
          <w:bCs/>
          <w:color w:val="33BBD4"/>
          <w:spacing w:val="33"/>
          <w:sz w:val="39"/>
          <w:szCs w:val="39"/>
          <w:lang w:eastAsia="ru-RU"/>
        </w:rPr>
      </w:pPr>
      <w:r w:rsidRPr="00313A79">
        <w:rPr>
          <w:rFonts w:ascii="Gotham Pro" w:eastAsia="Times New Roman" w:hAnsi="Gotham Pro" w:cs="Times New Roman"/>
          <w:b/>
          <w:bCs/>
          <w:color w:val="33BBD4"/>
          <w:spacing w:val="33"/>
          <w:sz w:val="39"/>
          <w:szCs w:val="39"/>
          <w:lang w:eastAsia="ru-RU"/>
        </w:rPr>
        <w:t>Как решать показательные неравенства?</w:t>
      </w:r>
    </w:p>
    <w:p w:rsidR="004503B4" w:rsidRDefault="00313A79" w:rsidP="00763CD2">
      <w:pPr>
        <w:shd w:val="clear" w:color="auto" w:fill="FFFFFF" w:themeFill="background1"/>
        <w:spacing w:after="0" w:afterAutospacing="1" w:line="240" w:lineRule="auto"/>
        <w:outlineLvl w:val="2"/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</w:pP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Нужно стремиться свести неравенство к виду:</w:t>
      </w:r>
    </w:p>
    <w:p w:rsidR="00313A79" w:rsidRPr="00313A79" w:rsidRDefault="00313A79" w:rsidP="00763CD2">
      <w:pPr>
        <w:shd w:val="clear" w:color="auto" w:fill="FFFFFF" w:themeFill="background1"/>
        <w:spacing w:after="0" w:afterAutospacing="1" w:line="240" w:lineRule="auto"/>
        <w:outlineLvl w:val="2"/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</w:pP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 </w:t>
      </w:r>
      <w:r w:rsidR="004503B4">
        <w:rPr>
          <w:rFonts w:ascii="Gotham Pro" w:eastAsia="Times New Roman" w:hAnsi="Gotham Pro" w:cs="Times New Roman"/>
          <w:color w:val="63B660"/>
          <w:sz w:val="30"/>
          <w:lang w:eastAsia="ru-RU"/>
        </w:rPr>
        <w:t xml:space="preserve">а </w:t>
      </w:r>
      <w:proofErr w:type="spellStart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f</w:t>
      </w:r>
      <w:proofErr w:type="spellEnd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(</w:t>
      </w:r>
      <w:proofErr w:type="spellStart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x</w:t>
      </w:r>
      <w:proofErr w:type="spellEnd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)</w:t>
      </w: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  </w:t>
      </w:r>
      <w:r w:rsidR="004503B4"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˅</w:t>
      </w:r>
      <w:r w:rsidR="004503B4">
        <w:rPr>
          <w:rFonts w:ascii="Gotham Pro" w:eastAsia="Times New Roman" w:hAnsi="Gotham Pro" w:cs="Times New Roman"/>
          <w:color w:val="63B660"/>
          <w:sz w:val="30"/>
          <w:lang w:eastAsia="ru-RU"/>
        </w:rPr>
        <w:t xml:space="preserve"> </w:t>
      </w:r>
      <w:proofErr w:type="spellStart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a</w:t>
      </w:r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g</w:t>
      </w:r>
      <w:proofErr w:type="spellEnd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(</w:t>
      </w:r>
      <w:proofErr w:type="spellStart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x</w:t>
      </w:r>
      <w:proofErr w:type="spellEnd"/>
      <w:r w:rsidRPr="004503B4">
        <w:rPr>
          <w:rFonts w:ascii="Gotham Pro" w:eastAsia="Times New Roman" w:hAnsi="Gotham Pro" w:cs="Times New Roman"/>
          <w:color w:val="63B660"/>
          <w:sz w:val="30"/>
          <w:vertAlign w:val="superscript"/>
          <w:lang w:eastAsia="ru-RU"/>
        </w:rPr>
        <w:t>)</w:t>
      </w:r>
      <w:r w:rsidRPr="004503B4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vertAlign w:val="superscript"/>
          <w:lang w:eastAsia="ru-RU"/>
        </w:rPr>
        <w:t> </w:t>
      </w: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(</w:t>
      </w:r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˅</w:t>
      </w: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 означает любой из </w:t>
      </w:r>
      <w:hyperlink r:id="rId9" w:history="1">
        <w:r w:rsidRPr="00313A79">
          <w:rPr>
            <w:rFonts w:ascii="Gotham Pro" w:eastAsia="Times New Roman" w:hAnsi="Gotham Pro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знаков сравнения</w:t>
        </w:r>
      </w:hyperlink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) – это позволяет избавиться от оснований и сделать переход к виду </w:t>
      </w:r>
      <w:proofErr w:type="spellStart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f</w:t>
      </w:r>
      <w:proofErr w:type="spellEnd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(</w:t>
      </w:r>
      <w:proofErr w:type="spellStart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x</w:t>
      </w:r>
      <w:proofErr w:type="spellEnd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)˅</w:t>
      </w:r>
      <w:proofErr w:type="spellStart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g</w:t>
      </w:r>
      <w:proofErr w:type="spellEnd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(</w:t>
      </w:r>
      <w:proofErr w:type="spellStart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x</w:t>
      </w:r>
      <w:proofErr w:type="spellEnd"/>
      <w:r w:rsidRPr="00313A79">
        <w:rPr>
          <w:rFonts w:ascii="Gotham Pro" w:eastAsia="Times New Roman" w:hAnsi="Gotham Pro" w:cs="Times New Roman"/>
          <w:color w:val="63B660"/>
          <w:sz w:val="30"/>
          <w:lang w:eastAsia="ru-RU"/>
        </w:rPr>
        <w:t>)</w:t>
      </w:r>
      <w:r w:rsidRPr="00313A79">
        <w:rPr>
          <w:rFonts w:ascii="Gotham Pro" w:eastAsia="Times New Roman" w:hAnsi="Gotham Pro" w:cs="Times New Roman"/>
          <w:b/>
          <w:bCs/>
          <w:color w:val="63B660"/>
          <w:sz w:val="27"/>
          <w:szCs w:val="27"/>
          <w:lang w:eastAsia="ru-RU"/>
        </w:rPr>
        <w:t>.</w:t>
      </w:r>
    </w:p>
    <w:p w:rsidR="00313A79" w:rsidRPr="00313A79" w:rsidRDefault="00313A79" w:rsidP="00763CD2">
      <w:pPr>
        <w:shd w:val="clear" w:color="auto" w:fill="FFFFFF" w:themeFill="background1"/>
        <w:spacing w:after="0" w:line="240" w:lineRule="auto"/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  <w:br/>
      </w:r>
      <w:r w:rsidRPr="00313A79">
        <w:rPr>
          <w:rFonts w:ascii="Gotham Pro" w:eastAsia="Times New Roman" w:hAnsi="Gotham Pro" w:cs="Times New Roman"/>
          <w:i/>
          <w:iCs/>
          <w:color w:val="000000"/>
          <w:sz w:val="26"/>
          <w:szCs w:val="26"/>
          <w:lang w:eastAsia="ru-RU"/>
        </w:rPr>
        <w:t>Примеры:</w:t>
      </w:r>
    </w:p>
    <w:tbl>
      <w:tblPr>
        <w:tblW w:w="0" w:type="auto"/>
        <w:jc w:val="center"/>
        <w:tblCellSpacing w:w="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4206"/>
      </w:tblGrid>
      <w:tr w:rsidR="00313A79" w:rsidRPr="00313A79" w:rsidTr="00313A79">
        <w:trPr>
          <w:tblCellSpacing w:w="52" w:type="dxa"/>
          <w:jc w:val="center"/>
        </w:trPr>
        <w:tc>
          <w:tcPr>
            <w:tcW w:w="4050" w:type="dxa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  <w:t> </w:t>
            </w:r>
            <w:r w:rsidR="00112F38">
              <w:rPr>
                <w:rFonts w:ascii="MJXc-TeX-main-Rw" w:eastAsia="Times New Roman" w:hAnsi="MJXc-TeX-main-Rw" w:cs="Times New Roman"/>
                <w:sz w:val="30"/>
                <w:lang w:eastAsia="ru-RU"/>
              </w:rPr>
              <w:t xml:space="preserve">  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4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x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≥32</w:t>
            </w:r>
          </w:p>
        </w:tc>
        <w:tc>
          <w:tcPr>
            <w:tcW w:w="4050" w:type="dxa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  <w:t>  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(0,5)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2x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&gt;0,125</w:t>
            </w:r>
          </w:p>
        </w:tc>
      </w:tr>
      <w:tr w:rsidR="00313A79" w:rsidRPr="00313A79" w:rsidTr="00313A79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  <w:t> </w:t>
            </w:r>
            <w:r w:rsidR="00112F38">
              <w:rPr>
                <w:rFonts w:ascii="MJXc-TeX-main-Rw" w:eastAsia="Times New Roman" w:hAnsi="MJXc-TeX-main-Rw" w:cs="Times New Roman"/>
                <w:lang w:eastAsia="ru-RU"/>
              </w:rPr>
              <w:t xml:space="preserve">   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2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2x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≥2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(0,5)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2x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&gt;(0,5)</w:t>
            </w:r>
            <w:r w:rsidRPr="00112F38">
              <w:rPr>
                <w:rFonts w:ascii="Gotham Pro" w:eastAsia="Times New Roman" w:hAnsi="Gotham Pro" w:cs="Times New Roman"/>
                <w:sz w:val="30"/>
                <w:vertAlign w:val="superscript"/>
                <w:lang w:eastAsia="ru-RU"/>
              </w:rPr>
              <w:t>3</w:t>
            </w:r>
          </w:p>
        </w:tc>
      </w:tr>
      <w:tr w:rsidR="00313A79" w:rsidRPr="00313A79" w:rsidTr="00313A79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313A79" w:rsidRPr="00313A79" w:rsidRDefault="00112F38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>
              <w:rPr>
                <w:rFonts w:ascii="MJXc-TeX-main-Rw" w:eastAsia="Times New Roman" w:hAnsi="MJXc-TeX-main-Rw" w:cs="Times New Roman"/>
                <w:sz w:val="30"/>
                <w:lang w:eastAsia="ru-RU"/>
              </w:rPr>
              <w:t xml:space="preserve">  </w:t>
            </w:r>
            <w:r w:rsidR="00313A79"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2x≥5</w:t>
            </w:r>
          </w:p>
        </w:tc>
        <w:tc>
          <w:tcPr>
            <w:tcW w:w="0" w:type="auto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2x&lt;3</w:t>
            </w:r>
          </w:p>
        </w:tc>
      </w:tr>
      <w:tr w:rsidR="00313A79" w:rsidRPr="00313A79" w:rsidTr="00313A79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  <w:t> </w:t>
            </w:r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x≥2,5</w:t>
            </w:r>
          </w:p>
        </w:tc>
        <w:tc>
          <w:tcPr>
            <w:tcW w:w="0" w:type="auto"/>
            <w:vAlign w:val="center"/>
            <w:hideMark/>
          </w:tcPr>
          <w:p w:rsidR="00313A79" w:rsidRPr="00313A79" w:rsidRDefault="00313A79" w:rsidP="00763C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</w:pPr>
            <w:r w:rsidRPr="00313A79">
              <w:rPr>
                <w:rFonts w:ascii="Gotham Pro" w:eastAsia="Times New Roman" w:hAnsi="Gotham Pro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x</w:t>
            </w:r>
            <w:proofErr w:type="spellEnd"/>
            <w:r w:rsidRPr="00313A79">
              <w:rPr>
                <w:rFonts w:ascii="Gotham Pro" w:eastAsia="Times New Roman" w:hAnsi="Gotham Pro" w:cs="Times New Roman"/>
                <w:sz w:val="30"/>
                <w:lang w:eastAsia="ru-RU"/>
              </w:rPr>
              <w:t>&lt;1,5</w:t>
            </w:r>
          </w:p>
        </w:tc>
      </w:tr>
    </w:tbl>
    <w:p w:rsidR="00313A79" w:rsidRPr="00313A79" w:rsidRDefault="00313A79" w:rsidP="00763CD2">
      <w:pPr>
        <w:shd w:val="clear" w:color="auto" w:fill="FFFFFF" w:themeFill="background1"/>
        <w:spacing w:after="0" w:line="240" w:lineRule="auto"/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  <w:br/>
      </w:r>
    </w:p>
    <w:p w:rsidR="00313A79" w:rsidRPr="00313A79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lastRenderedPageBreak/>
        <w:t>Но есть одна важная тонкость в переходе в показательных неравенствах:</w:t>
      </w:r>
      <w:r w:rsidRPr="00313A79">
        <w:rPr>
          <w:rFonts w:ascii="Gotham Pro" w:eastAsia="Times New Roman" w:hAnsi="Gotham Pro" w:cs="Times New Roman"/>
          <w:color w:val="363636"/>
          <w:sz w:val="26"/>
          <w:szCs w:val="26"/>
          <w:lang w:eastAsia="ru-RU"/>
        </w:rPr>
        <w:br/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−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−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если основание степени больше </w:t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1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1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, то знак неравенства должен оставаться прежним,</w:t>
      </w:r>
      <w:r w:rsidRPr="00313A79">
        <w:rPr>
          <w:rFonts w:ascii="Gotham Pro" w:eastAsia="Times New Roman" w:hAnsi="Gotham Pro" w:cs="Times New Roman"/>
          <w:color w:val="363636"/>
          <w:sz w:val="26"/>
          <w:szCs w:val="26"/>
          <w:lang w:eastAsia="ru-RU"/>
        </w:rPr>
        <w:br/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−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−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</w:t>
      </w:r>
      <w:proofErr w:type="gramStart"/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если</w:t>
      </w:r>
      <w:proofErr w:type="gramEnd"/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 xml:space="preserve"> же основание - число большее </w:t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0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0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, но меньшее </w:t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1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1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(лежит между нулем и единицей), то знак неравенства должен меняться на противоположный, т.е.</w:t>
      </w:r>
    </w:p>
    <w:p w:rsidR="00313A79" w:rsidRPr="00313A79" w:rsidRDefault="00313A79" w:rsidP="00763CD2">
      <w:pPr>
        <w:shd w:val="clear" w:color="auto" w:fill="FFFFFF" w:themeFill="background1"/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>
        <w:rPr>
          <w:rFonts w:ascii="Gotham Pro" w:eastAsia="Times New Roman" w:hAnsi="Gotham Pro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3857625" cy="2667000"/>
            <wp:effectExtent l="19050" t="0" r="9525" b="0"/>
            <wp:docPr id="1" name="Рисунок 1" descr="Когда у показательного неравенства меняется знак?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у показательного неравенства меняется знак?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A79" w:rsidRPr="00313A79" w:rsidRDefault="00313A79" w:rsidP="00763CD2">
      <w:pPr>
        <w:shd w:val="clear" w:color="auto" w:fill="FFFFFF" w:themeFill="background1"/>
        <w:spacing w:after="0" w:line="240" w:lineRule="auto"/>
        <w:rPr>
          <w:rFonts w:ascii="Gotham Pro" w:eastAsia="Times New Roman" w:hAnsi="Gotham Pro" w:cs="Times New Roman"/>
          <w:color w:val="000000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i/>
          <w:iCs/>
          <w:color w:val="000000"/>
          <w:sz w:val="26"/>
          <w:szCs w:val="26"/>
          <w:lang w:eastAsia="ru-RU"/>
        </w:rPr>
        <w:t>Примеры:</w:t>
      </w:r>
      <w:r w:rsidRPr="00313A79">
        <w:rPr>
          <w:rFonts w:ascii="Gotham Pro" w:eastAsia="Times New Roman" w:hAnsi="Gotham Pro" w:cs="Times New Roman"/>
          <w:i/>
          <w:iCs/>
          <w:color w:val="000000"/>
          <w:sz w:val="26"/>
          <w:szCs w:val="26"/>
          <w:lang w:eastAsia="ru-RU"/>
        </w:rPr>
        <w:br/>
      </w:r>
    </w:p>
    <w:p w:rsidR="00313A79" w:rsidRPr="00313A79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2</w:t>
      </w:r>
      <w:r w:rsidRPr="00112F38">
        <w:rPr>
          <w:rFonts w:ascii="Gotham Pro" w:eastAsia="Times New Roman" w:hAnsi="Gotham Pro" w:cs="Times New Roman"/>
          <w:color w:val="363636"/>
          <w:sz w:val="30"/>
          <w:vertAlign w:val="superscript"/>
          <w:lang w:eastAsia="ru-RU"/>
        </w:rPr>
        <w:t>x+1</w:t>
      </w:r>
      <w:r w:rsidRPr="00112F38">
        <w:rPr>
          <w:rFonts w:ascii="Open Sans" w:eastAsia="Times New Roman" w:hAnsi="Open Sans" w:cs="Times New Roman"/>
          <w:color w:val="363636"/>
          <w:sz w:val="26"/>
          <w:szCs w:val="26"/>
          <w:vertAlign w:val="superscript"/>
          <w:lang w:eastAsia="ru-RU"/>
        </w:rPr>
        <w:t> </w:t>
      </w:r>
      <w:r w:rsidRPr="00313A79">
        <w:rPr>
          <w:rFonts w:ascii="Gotham Pro" w:eastAsia="Times New Roman" w:hAnsi="Gotham Pro" w:cs="Times New Roman"/>
          <w:color w:val="00AEEF"/>
          <w:sz w:val="30"/>
          <w:lang w:eastAsia="ru-RU"/>
        </w:rPr>
        <w:t>≥</w:t>
      </w:r>
      <w:r w:rsidRPr="00313A79">
        <w:rPr>
          <w:rFonts w:ascii="Gotham Pro" w:eastAsia="Times New Roman" w:hAnsi="Gotham Pro" w:cs="Times New Roman"/>
          <w:color w:val="00AEEF"/>
          <w:sz w:val="26"/>
          <w:szCs w:val="26"/>
          <w:lang w:eastAsia="ru-RU"/>
        </w:rPr>
        <w:t> </w:t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2</w:t>
      </w:r>
      <w:r w:rsidRPr="00112F38">
        <w:rPr>
          <w:rFonts w:ascii="MJXc-TeX-main-Rw" w:eastAsia="Times New Roman" w:hAnsi="MJXc-TeX-main-Rw" w:cs="Times New Roman"/>
          <w:color w:val="363636"/>
          <w:vertAlign w:val="superscript"/>
          <w:lang w:eastAsia="ru-RU"/>
        </w:rPr>
        <w:t>3</w:t>
      </w:r>
      <w:r w:rsidR="00112F38">
        <w:rPr>
          <w:rFonts w:ascii="Cambria Math" w:eastAsia="Times New Roman" w:hAnsi="Cambria Math" w:cs="Cambria Math"/>
          <w:color w:val="363636"/>
          <w:sz w:val="30"/>
          <w:lang w:eastAsia="ru-RU"/>
        </w:rPr>
        <w:t xml:space="preserve">  </w:t>
      </w:r>
      <w:r w:rsidRPr="00313A79">
        <w:rPr>
          <w:rFonts w:ascii="Cambria Math" w:eastAsia="Times New Roman" w:hAnsi="Cambria Math" w:cs="Cambria Math"/>
          <w:color w:val="363636"/>
          <w:sz w:val="30"/>
          <w:lang w:eastAsia="ru-RU"/>
        </w:rPr>
        <w:t>⇒</w:t>
      </w:r>
      <w:r w:rsidRPr="00313A79">
        <w:rPr>
          <w:rFonts w:ascii="Times New Roman" w:eastAsia="Times New Roman" w:hAnsi="Times New Roman" w:cs="Times New Roman"/>
          <w:color w:val="363636"/>
          <w:sz w:val="30"/>
          <w:lang w:eastAsia="ru-RU"/>
        </w:rPr>
        <w:t>x+1</w:t>
      </w:r>
      <w:r w:rsidRPr="00313A79">
        <w:rPr>
          <w:rFonts w:ascii="Gotham Pro" w:eastAsia="Times New Roman" w:hAnsi="Gotham Pro" w:cs="Times New Roman"/>
          <w:color w:val="00AEEF"/>
          <w:sz w:val="26"/>
          <w:szCs w:val="26"/>
          <w:lang w:eastAsia="ru-RU"/>
        </w:rPr>
        <w:t> </w:t>
      </w:r>
      <w:r w:rsidRPr="00313A79">
        <w:rPr>
          <w:rFonts w:ascii="MJXc-TeX-main-Rw" w:eastAsia="Times New Roman" w:hAnsi="MJXc-TeX-main-Rw" w:cs="Times New Roman"/>
          <w:color w:val="00AEEF"/>
          <w:sz w:val="30"/>
          <w:lang w:eastAsia="ru-RU"/>
        </w:rPr>
        <w:t>≥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3</w:t>
      </w:r>
    </w:p>
    <w:p w:rsidR="00313A79" w:rsidRPr="00313A79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0,5</w:t>
      </w:r>
      <w:r w:rsidRPr="00112F38">
        <w:rPr>
          <w:rFonts w:ascii="Gotham Pro" w:eastAsia="Times New Roman" w:hAnsi="Gotham Pro" w:cs="Times New Roman"/>
          <w:color w:val="363636"/>
          <w:sz w:val="30"/>
          <w:vertAlign w:val="superscript"/>
          <w:lang w:eastAsia="ru-RU"/>
        </w:rPr>
        <w:t>4x+3</w:t>
      </w:r>
      <w:r w:rsidRPr="00112F38">
        <w:rPr>
          <w:rFonts w:ascii="Open Sans" w:eastAsia="Times New Roman" w:hAnsi="Open Sans" w:cs="Times New Roman"/>
          <w:color w:val="363636"/>
          <w:sz w:val="26"/>
          <w:szCs w:val="26"/>
          <w:vertAlign w:val="superscript"/>
          <w:lang w:eastAsia="ru-RU"/>
        </w:rPr>
        <w:t> </w:t>
      </w:r>
      <w:r w:rsidRPr="00313A79">
        <w:rPr>
          <w:rFonts w:ascii="MJXc-TeX-main-Rw" w:eastAsia="Times New Roman" w:hAnsi="MJXc-TeX-main-Rw" w:cs="Times New Roman"/>
          <w:color w:val="EE1D24"/>
          <w:sz w:val="30"/>
          <w:lang w:eastAsia="ru-RU"/>
        </w:rPr>
        <w:t>≤</w:t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0,5</w:t>
      </w:r>
      <w:r w:rsidRPr="00112F38">
        <w:rPr>
          <w:rFonts w:ascii="MJXc-TeX-main-Rw" w:eastAsia="Times New Roman" w:hAnsi="MJXc-TeX-main-Rw" w:cs="Times New Roman"/>
          <w:color w:val="363636"/>
          <w:vertAlign w:val="superscript"/>
          <w:lang w:eastAsia="ru-RU"/>
        </w:rPr>
        <w:t>6</w:t>
      </w:r>
      <w:r w:rsidRPr="00112F38">
        <w:rPr>
          <w:rFonts w:ascii="MJXc-TeX-math-Iw" w:eastAsia="Times New Roman" w:hAnsi="MJXc-TeX-math-Iw" w:cs="Times New Roman"/>
          <w:color w:val="363636"/>
          <w:vertAlign w:val="superscript"/>
          <w:lang w:eastAsia="ru-RU"/>
        </w:rPr>
        <w:t>x</w:t>
      </w:r>
      <w:r w:rsidRPr="00112F38">
        <w:rPr>
          <w:rFonts w:ascii="MJXc-TeX-main-Rw" w:eastAsia="Times New Roman" w:hAnsi="MJXc-TeX-main-Rw" w:cs="Times New Roman"/>
          <w:color w:val="363636"/>
          <w:vertAlign w:val="superscript"/>
          <w:lang w:eastAsia="ru-RU"/>
        </w:rPr>
        <w:t>−1</w:t>
      </w:r>
      <w:r w:rsidRPr="00313A79">
        <w:rPr>
          <w:rFonts w:ascii="Cambria Math" w:eastAsia="Times New Roman" w:hAnsi="Cambria Math" w:cs="Cambria Math"/>
          <w:color w:val="363636"/>
          <w:sz w:val="30"/>
          <w:lang w:eastAsia="ru-RU"/>
        </w:rPr>
        <w:t>⇒</w:t>
      </w:r>
      <w:r w:rsidRPr="00313A79">
        <w:rPr>
          <w:rFonts w:ascii="Times New Roman" w:eastAsia="Times New Roman" w:hAnsi="Times New Roman" w:cs="Times New Roman"/>
          <w:color w:val="363636"/>
          <w:sz w:val="30"/>
          <w:lang w:eastAsia="ru-RU"/>
        </w:rPr>
        <w:t>4x+3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</w:t>
      </w:r>
      <w:r w:rsidRPr="00313A79">
        <w:rPr>
          <w:rFonts w:ascii="MJXc-TeX-main-Rw" w:eastAsia="Times New Roman" w:hAnsi="MJXc-TeX-main-Rw" w:cs="Times New Roman"/>
          <w:color w:val="EE1D24"/>
          <w:sz w:val="30"/>
          <w:lang w:eastAsia="ru-RU"/>
        </w:rPr>
        <w:t>≥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6x−1</w:t>
      </w:r>
    </w:p>
    <w:p w:rsidR="00313A79" w:rsidRPr="00313A79" w:rsidRDefault="00313A79" w:rsidP="00763CD2">
      <w:pPr>
        <w:shd w:val="clear" w:color="auto" w:fill="FFFFFF" w:themeFill="background1"/>
        <w:spacing w:after="10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</w:p>
    <w:p w:rsidR="00313A79" w:rsidRPr="00313A79" w:rsidRDefault="00313A79" w:rsidP="00763CD2">
      <w:pPr>
        <w:shd w:val="clear" w:color="auto" w:fill="FFFFFF" w:themeFill="background1"/>
        <w:spacing w:after="0" w:afterAutospacing="1" w:line="300" w:lineRule="atLeast"/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</w:pPr>
      <w:r w:rsidRPr="00313A79">
        <w:rPr>
          <w:rFonts w:ascii="Gotham Pro" w:eastAsia="Times New Roman" w:hAnsi="Gotham Pro" w:cs="Times New Roman"/>
          <w:b/>
          <w:bCs/>
          <w:color w:val="363636"/>
          <w:sz w:val="26"/>
          <w:szCs w:val="26"/>
          <w:lang w:eastAsia="ru-RU"/>
        </w:rPr>
        <w:t>Важно! 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Есть два требования для перехода в показательных неравенствах:</w:t>
      </w:r>
      <w:r w:rsidRPr="00313A79">
        <w:rPr>
          <w:rFonts w:ascii="Gotham Pro" w:eastAsia="Times New Roman" w:hAnsi="Gotham Pro" w:cs="Times New Roman"/>
          <w:color w:val="363636"/>
          <w:sz w:val="26"/>
          <w:szCs w:val="26"/>
          <w:lang w:eastAsia="ru-RU"/>
        </w:rPr>
        <w:br/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−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−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число в </w:t>
      </w:r>
      <w:hyperlink r:id="rId12" w:history="1">
        <w:r w:rsidRPr="00313A79">
          <w:rPr>
            <w:rFonts w:ascii="Gotham Pro" w:eastAsia="Times New Roman" w:hAnsi="Gotham Pro" w:cs="Times New Roman"/>
            <w:color w:val="0000FF"/>
            <w:sz w:val="26"/>
            <w:u w:val="single"/>
            <w:lang w:eastAsia="ru-RU"/>
          </w:rPr>
          <w:t>основании степени</w:t>
        </w:r>
      </w:hyperlink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слева и справа должно быть одинаковым;</w:t>
      </w:r>
      <w:r w:rsidRPr="00313A79">
        <w:rPr>
          <w:rFonts w:ascii="Gotham Pro" w:eastAsia="Times New Roman" w:hAnsi="Gotham Pro" w:cs="Times New Roman"/>
          <w:color w:val="363636"/>
          <w:sz w:val="26"/>
          <w:szCs w:val="26"/>
          <w:lang w:eastAsia="ru-RU"/>
        </w:rPr>
        <w:br/>
      </w:r>
      <w:r w:rsidRPr="00313A79">
        <w:rPr>
          <w:rFonts w:ascii="MJXc-TeX-main-Rw" w:eastAsia="Times New Roman" w:hAnsi="MJXc-TeX-main-Rw" w:cs="Times New Roman"/>
          <w:color w:val="363636"/>
          <w:sz w:val="30"/>
          <w:lang w:eastAsia="ru-RU"/>
        </w:rPr>
        <w:t>−</w:t>
      </w:r>
      <w:r w:rsidRPr="00313A79">
        <w:rPr>
          <w:rFonts w:ascii="Gotham Pro" w:eastAsia="Times New Roman" w:hAnsi="Gotham Pro" w:cs="Times New Roman"/>
          <w:color w:val="363636"/>
          <w:sz w:val="30"/>
          <w:lang w:eastAsia="ru-RU"/>
        </w:rPr>
        <w:t>−</w:t>
      </w:r>
      <w:r w:rsidRPr="00313A79">
        <w:rPr>
          <w:rFonts w:ascii="Open Sans" w:eastAsia="Times New Roman" w:hAnsi="Open Sans" w:cs="Times New Roman"/>
          <w:color w:val="363636"/>
          <w:sz w:val="26"/>
          <w:szCs w:val="26"/>
          <w:lang w:eastAsia="ru-RU"/>
        </w:rPr>
        <w:t> степени слева и справа должны быть «чистыми», то есть не должно быть никаких коэффициентов, умножений, делений и т.д.</w:t>
      </w:r>
    </w:p>
    <w:p w:rsidR="00B835EB" w:rsidRPr="00B835EB" w:rsidRDefault="00B835EB" w:rsidP="00B835EB"/>
    <w:p w:rsidR="00B835EB" w:rsidRDefault="00B835EB" w:rsidP="00B835EB"/>
    <w:p w:rsidR="00B835EB" w:rsidRPr="00682AEA" w:rsidRDefault="004B230D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  №7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Показательные неравенства</w:t>
      </w:r>
    </w:p>
    <w:p w:rsidR="00B835EB" w:rsidRPr="00682AEA" w:rsidRDefault="00B835EB" w:rsidP="00B835EB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82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закрепление и обобщение материала по теме;</w:t>
      </w:r>
    </w:p>
    <w:p w:rsidR="00B835EB" w:rsidRPr="00682AEA" w:rsidRDefault="00B835EB" w:rsidP="00B835EB">
      <w:pPr>
        <w:tabs>
          <w:tab w:val="left" w:pos="345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умений решать показательные неравенства.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B835EB" w:rsidRDefault="00B835EB" w:rsidP="00B835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Теоретический материал методической рекомендации к практической работе.</w:t>
      </w:r>
    </w:p>
    <w:p w:rsidR="00B835EB" w:rsidRPr="00F72564" w:rsidRDefault="00B835EB" w:rsidP="00B835EB">
      <w:r>
        <w:t>1</w:t>
      </w:r>
      <w:r w:rsidRPr="00765642">
        <w:t>.</w:t>
      </w:r>
      <w:r w:rsidRPr="00A179F3">
        <w:rPr>
          <w:rFonts w:ascii="Times New Roman" w:hAnsi="Times New Roman" w:cs="Times New Roman"/>
          <w:sz w:val="24"/>
          <w:szCs w:val="24"/>
        </w:rPr>
        <w:t xml:space="preserve">Алгебра и начала анализа.10-11 </w:t>
      </w:r>
      <w:proofErr w:type="spellStart"/>
      <w:r w:rsidRPr="00A179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79F3">
        <w:rPr>
          <w:rFonts w:ascii="Times New Roman" w:hAnsi="Times New Roman" w:cs="Times New Roman"/>
          <w:sz w:val="24"/>
          <w:szCs w:val="24"/>
        </w:rPr>
        <w:t xml:space="preserve">. Алимов </w:t>
      </w:r>
      <w:proofErr w:type="spellStart"/>
      <w:r w:rsidRPr="00A179F3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A179F3">
        <w:rPr>
          <w:rFonts w:ascii="Times New Roman" w:hAnsi="Times New Roman" w:cs="Times New Roman"/>
          <w:sz w:val="24"/>
          <w:szCs w:val="24"/>
        </w:rPr>
        <w:t xml:space="preserve">., Колягин Ю.М. и </w:t>
      </w:r>
      <w:proofErr w:type="spellStart"/>
      <w:proofErr w:type="gramStart"/>
      <w:r w:rsidRPr="00A179F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179F3">
        <w:rPr>
          <w:rFonts w:ascii="Times New Roman" w:hAnsi="Times New Roman" w:cs="Times New Roman"/>
          <w:sz w:val="24"/>
          <w:szCs w:val="24"/>
        </w:rPr>
        <w:t xml:space="preserve"> М.: Просвещение, 2018г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Индивидуальные карточки с вариантом практической работы.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Теоретический материал.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Неравенство, содержащее переменную в показателе степени называется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показательным.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называется решением неравенства?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неравенства с неизвестным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3" o:title=""/>
          </v:shape>
          <o:OLEObject Type="Embed" ProgID="Equation.3" ShapeID="_x0000_i1025" DrawAspect="Content" ObjectID="_1697950867" r:id="rId14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называют число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79" w:dyaOrig="360">
          <v:shape id="_x0000_i1026" type="#_x0000_t75" style="width:14.25pt;height:18pt" o:ole="">
            <v:imagedata r:id="rId15" o:title=""/>
          </v:shape>
          <o:OLEObject Type="Embed" ProgID="Equation.3" ShapeID="_x0000_i1026" DrawAspect="Content" ObjectID="_1697950868" r:id="rId16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, при подстановке которого в неравенство получается верное числовое неравенство.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Что, значит, решить неравенство?</w:t>
      </w:r>
    </w:p>
    <w:p w:rsidR="00B835EB" w:rsidRPr="00682AEA" w:rsidRDefault="00B835EB" w:rsidP="00B835E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Решить неравенство - значит, найти все его решения или показать, что их нет.</w:t>
      </w:r>
    </w:p>
    <w:p w:rsidR="00B835EB" w:rsidRPr="00682AEA" w:rsidRDefault="00B835EB" w:rsidP="00B835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решения:</w:t>
      </w:r>
    </w:p>
    <w:p w:rsidR="00B835EB" w:rsidRPr="00682AEA" w:rsidRDefault="00B835EB" w:rsidP="00B835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решение: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применение свойства показательной функции в неравенствах вида         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40" w:dyaOrig="360">
          <v:shape id="_x0000_i1027" type="#_x0000_t75" style="width:96.75pt;height:26.25pt" o:ole="">
            <v:imagedata r:id="rId17" o:title=""/>
          </v:shape>
          <o:OLEObject Type="Embed" ProgID="Equation.3" ShapeID="_x0000_i1027" DrawAspect="Content" ObjectID="_1697950869" r:id="rId18"/>
        </w:objec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а&gt;1- функция возрастает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то 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)&lt;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если 0&lt;</w:t>
      </w:r>
      <w:proofErr w:type="spell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&lt;1-функция убывает</w:t>
      </w:r>
    </w:p>
    <w:p w:rsidR="00B835EB" w:rsidRPr="00682AEA" w:rsidRDefault="00B835EB" w:rsidP="00B835E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)&gt;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5EB" w:rsidRPr="00682AEA" w:rsidTr="00B835EB">
        <w:tc>
          <w:tcPr>
            <w:tcW w:w="2500" w:type="pct"/>
          </w:tcPr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№1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3х+7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&lt; 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2х-1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2&gt;1- функция возрастает.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+7&lt; 2х -1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– 2х &lt;-1 -7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&lt; -8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Ответ: (-∞; -8) 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№2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&gt;0,16  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приведем обе части неравенства  к степени с одинаковым основанием)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&gt;0,4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0,4&lt;1- функция убывает.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+ 1 &lt;2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&lt;2 – 1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2х&lt;1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&lt; ½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Ответ: (-∞;1/2)</w:t>
            </w:r>
          </w:p>
          <w:p w:rsidR="00B835EB" w:rsidRPr="00682AEA" w:rsidRDefault="00B835EB" w:rsidP="00B835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835EB" w:rsidRPr="00682AEA" w:rsidRDefault="00B835EB" w:rsidP="00B835E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2). Показательные неравенства, сводящиеся к квадратным неравенствам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подстановки)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60" w:dyaOrig="320">
          <v:shape id="_x0000_i1028" type="#_x0000_t75" style="width:99pt;height:23.25pt" o:ole="">
            <v:imagedata r:id="rId19" o:title=""/>
          </v:shape>
          <o:OLEObject Type="Embed" ProgID="Equation.3" ShapeID="_x0000_i1028" DrawAspect="Content" ObjectID="_1697950870" r:id="rId2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20">
          <v:shape id="_x0000_i1029" type="#_x0000_t75" style="width:87.75pt;height:20.25pt" o:ole="">
            <v:imagedata r:id="rId19" o:title=""/>
          </v:shape>
          <o:OLEObject Type="Embed" ProgID="Equation.3" ShapeID="_x0000_i1029" DrawAspect="Content" ObjectID="_1697950871" r:id="rId21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820" w:dyaOrig="320">
          <v:shape id="_x0000_i1030" type="#_x0000_t75" style="width:102pt;height:18pt" o:ole="">
            <v:imagedata r:id="rId22" o:title=""/>
          </v:shape>
          <o:OLEObject Type="Embed" ProgID="Equation.3" ShapeID="_x0000_i1030" DrawAspect="Content" ObjectID="_1697950872" r:id="rId23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Пусть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180" w:dyaOrig="360">
          <v:shape id="_x0000_i1031" type="#_x0000_t75" style="width:60.75pt;height:18.75pt" o:ole="">
            <v:imagedata r:id="rId24" o:title=""/>
          </v:shape>
          <o:OLEObject Type="Embed" ProgID="Equation.3" ShapeID="_x0000_i1031" DrawAspect="Content" ObjectID="_1697950873" r:id="rId25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тогда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579" w:dyaOrig="760">
          <v:shape id="_x0000_i1032" type="#_x0000_t75" style="width:75pt;height:38.25pt" o:ole="">
            <v:imagedata r:id="rId26" o:title=""/>
          </v:shape>
          <o:OLEObject Type="Embed" ProgID="Equation.3" ShapeID="_x0000_i1032" DrawAspect="Content" ObjectID="_1697950874" r:id="rId27"/>
        </w:objec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-3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2=0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D=b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-4ac= 9-4*2= 9 -8 =1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1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 2    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=1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620" w:dyaOrig="320">
          <v:shape id="_x0000_i1033" type="#_x0000_t75" style="width:30pt;height:15.75pt" o:ole="">
            <v:imagedata r:id="rId28" o:title=""/>
          </v:shape>
          <o:OLEObject Type="Embed" ProgID="Equation.3" ShapeID="_x0000_i1033" DrawAspect="Content" ObjectID="_1697950875" r:id="rId29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=1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x=1 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0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40">
          <v:shape id="_x0000_i1034" type="#_x0000_t75" style="width:69pt;height:17.25pt" o:ole="">
            <v:imagedata r:id="rId30" o:title=""/>
          </v:shape>
          <o:OLEObject Type="Embed" ProgID="Equation.3" ShapeID="_x0000_i1034" DrawAspect="Content" ObjectID="_1697950876" r:id="rId31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3).Однородные показательные неравенства первой и второй степени.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Однородные показательные неравенства первой степени.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 1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35" type="#_x0000_t75" style="width:75.75pt;height:27.75pt" o:ole="">
            <v:imagedata r:id="rId32" o:title=""/>
          </v:shape>
          <o:OLEObject Type="Embed" ProgID="Equation.3" ShapeID="_x0000_i1035" DrawAspect="Content" ObjectID="_1697950877" r:id="rId33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36" type="#_x0000_t75" style="width:75.75pt;height:27.75pt" o:ole="">
            <v:imagedata r:id="rId32" o:title=""/>
          </v:shape>
          <o:OLEObject Type="Embed" ProgID="Equation.3" ShapeID="_x0000_i1036" DrawAspect="Content" ObjectID="_1697950878" r:id="rId34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140" w:dyaOrig="840">
          <v:shape id="_x0000_i1037" type="#_x0000_t75" style="width:80.25pt;height:32.25pt" o:ole="">
            <v:imagedata r:id="rId35" o:title=""/>
          </v:shape>
          <o:OLEObject Type="Embed" ProgID="Equation.3" ShapeID="_x0000_i1037" DrawAspect="Content" ObjectID="_1697950879" r:id="rId36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00" w:dyaOrig="740">
          <v:shape id="_x0000_i1038" type="#_x0000_t75" style="width:56.25pt;height:33pt" o:ole="">
            <v:imagedata r:id="rId37" o:title=""/>
          </v:shape>
          <o:OLEObject Type="Embed" ProgID="Equation.3" ShapeID="_x0000_i1038" DrawAspect="Content" ObjectID="_1697950880" r:id="rId38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120" w:dyaOrig="740">
          <v:shape id="_x0000_i1039" type="#_x0000_t75" style="width:45pt;height:27.75pt" o:ole="">
            <v:imagedata r:id="rId39" o:title=""/>
          </v:shape>
          <o:OLEObject Type="Embed" ProgID="Equation.3" ShapeID="_x0000_i1039" DrawAspect="Content" ObjectID="_1697950881" r:id="rId4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80" w:dyaOrig="380">
          <v:shape id="_x0000_i1040" type="#_x0000_t75" style="width:54pt;height:18.75pt" o:ole="">
            <v:imagedata r:id="rId41" o:title=""/>
          </v:shape>
          <o:OLEObject Type="Embed" ProgID="Equation.3" ShapeID="_x0000_i1040" DrawAspect="Content" ObjectID="_1697950882" r:id="rId42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280" w:dyaOrig="360">
          <v:shape id="_x0000_i1041" type="#_x0000_t75" style="width:63pt;height:18pt" o:ole="">
            <v:imagedata r:id="rId43" o:title=""/>
          </v:shape>
          <o:OLEObject Type="Embed" ProgID="Equation.3" ShapeID="_x0000_i1041" DrawAspect="Content" ObjectID="_1697950883" r:id="rId44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возрастает на всей области определения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20" w:dyaOrig="279">
          <v:shape id="_x0000_i1042" type="#_x0000_t75" style="width:45.75pt;height:14.25pt" o:ole="">
            <v:imagedata r:id="rId45" o:title=""/>
          </v:shape>
          <o:OLEObject Type="Embed" ProgID="Equation.3" ShapeID="_x0000_i1042" DrawAspect="Content" ObjectID="_1697950884" r:id="rId46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560" w:dyaOrig="279">
          <v:shape id="_x0000_i1043" type="#_x0000_t75" style="width:27.75pt;height:14.25pt" o:ole="">
            <v:imagedata r:id="rId47" o:title=""/>
          </v:shape>
          <o:OLEObject Type="Embed" ProgID="Equation.3" ShapeID="_x0000_i1043" DrawAspect="Content" ObjectID="_1697950885" r:id="rId48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</w:t>
      </w: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740" w:dyaOrig="340">
          <v:shape id="_x0000_i1044" type="#_x0000_t75" style="width:36.75pt;height:17.25pt" o:ole="">
            <v:imagedata r:id="rId49" o:title=""/>
          </v:shape>
          <o:OLEObject Type="Embed" ProgID="Equation.3" ShapeID="_x0000_i1044" DrawAspect="Content" ObjectID="_1697950886" r:id="rId5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 уровням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/>
          <w:sz w:val="24"/>
          <w:szCs w:val="24"/>
        </w:rPr>
        <w:t>Уровень</w:t>
      </w:r>
      <w:proofErr w:type="gramStart"/>
      <w:r w:rsidRPr="00682A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</w:t>
      </w:r>
      <w:proofErr w:type="gramEnd"/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 Решите неравенство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х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&lt;16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B835EB" w:rsidRPr="00682AEA" w:rsidTr="00B835EB"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 [4;+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object w:dxaOrig="240" w:dyaOrig="200">
                <v:shape id="_x0000_i1045" type="#_x0000_t75" style="width:12pt;height:9.75pt" o:ole="">
                  <v:imagedata r:id="rId51" o:title=""/>
                </v:shape>
                <o:OLEObject Type="Embed" ProgID="Equation.3" ShapeID="_x0000_i1045" DrawAspect="Content" ObjectID="_1697950887" r:id="rId52"/>
              </w:objec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  <w:proofErr w:type="gramEnd"/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 (-∞;4)</w:t>
            </w:r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(4;+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object w:dxaOrig="240" w:dyaOrig="200">
                <v:shape id="_x0000_i1046" type="#_x0000_t75" style="width:12pt;height:9.75pt" o:ole="">
                  <v:imagedata r:id="rId51" o:title=""/>
                </v:shape>
                <o:OLEObject Type="Embed" ProgID="Equation.3" ShapeID="_x0000_i1046" DrawAspect="Content" ObjectID="_1697950888" r:id="rId53"/>
              </w:objec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(-∞;4] .</w:t>
            </w:r>
            <w:proofErr w:type="gramEnd"/>
          </w:p>
        </w:tc>
      </w:tr>
    </w:tbl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Решите неравенство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54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5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х+1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-5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х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&lt; 20</w:t>
      </w:r>
    </w:p>
    <w:tbl>
      <w:tblPr>
        <w:tblW w:w="5000" w:type="pct"/>
        <w:tblLook w:val="01E0"/>
      </w:tblPr>
      <w:tblGrid>
        <w:gridCol w:w="2392"/>
        <w:gridCol w:w="2393"/>
        <w:gridCol w:w="2393"/>
        <w:gridCol w:w="2393"/>
      </w:tblGrid>
      <w:tr w:rsidR="00B835EB" w:rsidRPr="00682AEA" w:rsidTr="00B835EB"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1) (1;+∞)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 (-∞;1)</w:t>
            </w:r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[1;+∞) </w:t>
            </w:r>
            <w:proofErr w:type="gramEnd"/>
          </w:p>
        </w:tc>
        <w:tc>
          <w:tcPr>
            <w:tcW w:w="1250" w:type="pct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4). (-∞;1]</w:t>
            </w:r>
            <w:proofErr w:type="gramEnd"/>
          </w:p>
        </w:tc>
      </w:tr>
    </w:tbl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/>
          <w:sz w:val="24"/>
          <w:szCs w:val="24"/>
        </w:rPr>
        <w:t>Уровень  В.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Укажите  наибольшее  целое   решение   неравенства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558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Найдите  все  целые  решения  неравенства </w:t>
      </w:r>
      <w:r w:rsidR="008048D9" w:rsidRPr="00395FC7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40" w:dyaOrig="620">
          <v:shape id="_x0000_i1051" type="#_x0000_t75" style="width:12pt;height:30.75pt" o:ole="">
            <v:imagedata r:id="rId56" o:title=""/>
          </v:shape>
          <o:OLEObject Type="Embed" ProgID="Equation.3" ShapeID="_x0000_i1051" DrawAspect="Content" ObjectID="_1697950889" r:id="rId57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794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&lt; 49.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оценки контрольной  работы</w:t>
      </w:r>
    </w:p>
    <w:tbl>
      <w:tblPr>
        <w:tblW w:w="9960" w:type="dxa"/>
        <w:jc w:val="center"/>
        <w:tblInd w:w="59" w:type="dxa"/>
        <w:tblLayout w:type="fixed"/>
        <w:tblLook w:val="00A0"/>
      </w:tblPr>
      <w:tblGrid>
        <w:gridCol w:w="3741"/>
        <w:gridCol w:w="1407"/>
        <w:gridCol w:w="4812"/>
      </w:tblGrid>
      <w:tr w:rsidR="00B835EB" w:rsidRPr="00682AEA" w:rsidTr="00B835EB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B835EB" w:rsidRPr="00682AEA" w:rsidTr="00B835EB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А2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Каждый правильный ответ  1  балл</w:t>
            </w:r>
          </w:p>
        </w:tc>
      </w:tr>
      <w:tr w:rsidR="00B835EB" w:rsidRPr="00682AEA" w:rsidTr="00B835EB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–В2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Каждый правильный ответ  2 балла</w:t>
            </w:r>
          </w:p>
        </w:tc>
      </w:tr>
    </w:tbl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Максимальный балл за работу – 6 баллов</w:t>
      </w:r>
    </w:p>
    <w:p w:rsidR="00B835EB" w:rsidRPr="00682AEA" w:rsidRDefault="00B835EB" w:rsidP="00B835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Шкала перевода баллов в отметки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7"/>
        <w:gridCol w:w="5864"/>
      </w:tblGrid>
      <w:tr w:rsidR="00B835EB" w:rsidRPr="00682AEA" w:rsidTr="00B835EB">
        <w:trPr>
          <w:jc w:val="center"/>
        </w:trPr>
        <w:tc>
          <w:tcPr>
            <w:tcW w:w="393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674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баллов, необходимое для получения отметки</w:t>
            </w:r>
          </w:p>
        </w:tc>
      </w:tr>
      <w:tr w:rsidR="00B835EB" w:rsidRPr="00682AEA" w:rsidTr="00B835EB">
        <w:trPr>
          <w:jc w:val="center"/>
        </w:trPr>
        <w:tc>
          <w:tcPr>
            <w:tcW w:w="3936" w:type="dxa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5» (отлично)</w:t>
            </w:r>
          </w:p>
        </w:tc>
        <w:tc>
          <w:tcPr>
            <w:tcW w:w="674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</w:tr>
      <w:tr w:rsidR="00B835EB" w:rsidRPr="00682AEA" w:rsidTr="00B835EB">
        <w:trPr>
          <w:jc w:val="center"/>
        </w:trPr>
        <w:tc>
          <w:tcPr>
            <w:tcW w:w="3936" w:type="dxa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4» (хорошо)</w:t>
            </w:r>
          </w:p>
        </w:tc>
        <w:tc>
          <w:tcPr>
            <w:tcW w:w="674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835EB" w:rsidRPr="00682AEA" w:rsidTr="00B835EB">
        <w:trPr>
          <w:jc w:val="center"/>
        </w:trPr>
        <w:tc>
          <w:tcPr>
            <w:tcW w:w="3936" w:type="dxa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3» (удовлетворительно)</w:t>
            </w:r>
          </w:p>
        </w:tc>
        <w:tc>
          <w:tcPr>
            <w:tcW w:w="674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35EB" w:rsidRPr="00682AEA" w:rsidTr="00B835EB">
        <w:trPr>
          <w:jc w:val="center"/>
        </w:trPr>
        <w:tc>
          <w:tcPr>
            <w:tcW w:w="3936" w:type="dxa"/>
            <w:vAlign w:val="center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2 « (неудовлетворительно)</w:t>
            </w:r>
          </w:p>
        </w:tc>
        <w:tc>
          <w:tcPr>
            <w:tcW w:w="6746" w:type="dxa"/>
          </w:tcPr>
          <w:p w:rsidR="00B835EB" w:rsidRPr="00682AEA" w:rsidRDefault="00B835EB" w:rsidP="00B83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3</w:t>
            </w:r>
          </w:p>
        </w:tc>
      </w:tr>
    </w:tbl>
    <w:p w:rsidR="0052645F" w:rsidRPr="00B835EB" w:rsidRDefault="0052645F" w:rsidP="00B835EB"/>
    <w:sectPr w:rsidR="0052645F" w:rsidRPr="00B835EB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79"/>
    <w:rsid w:val="00112F38"/>
    <w:rsid w:val="00132E31"/>
    <w:rsid w:val="00174116"/>
    <w:rsid w:val="00313A79"/>
    <w:rsid w:val="00395FC7"/>
    <w:rsid w:val="003E777F"/>
    <w:rsid w:val="004503B4"/>
    <w:rsid w:val="00482239"/>
    <w:rsid w:val="004B230D"/>
    <w:rsid w:val="004B24B8"/>
    <w:rsid w:val="0052645F"/>
    <w:rsid w:val="00543AEA"/>
    <w:rsid w:val="005E6912"/>
    <w:rsid w:val="00763CD2"/>
    <w:rsid w:val="008048D9"/>
    <w:rsid w:val="008141AF"/>
    <w:rsid w:val="008B5457"/>
    <w:rsid w:val="008D203C"/>
    <w:rsid w:val="00B835EB"/>
    <w:rsid w:val="00EF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1">
    <w:name w:val="heading 1"/>
    <w:basedOn w:val="a"/>
    <w:link w:val="10"/>
    <w:uiPriority w:val="9"/>
    <w:qFormat/>
    <w:rsid w:val="00313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3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3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3A79"/>
    <w:rPr>
      <w:b/>
      <w:bCs/>
    </w:rPr>
  </w:style>
  <w:style w:type="character" w:styleId="a4">
    <w:name w:val="Hyperlink"/>
    <w:basedOn w:val="a0"/>
    <w:uiPriority w:val="99"/>
    <w:semiHidden/>
    <w:unhideWhenUsed/>
    <w:rsid w:val="00313A7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313A79"/>
  </w:style>
  <w:style w:type="character" w:customStyle="1" w:styleId="mjxassistivemathml">
    <w:name w:val="mjx_assistive_mathml"/>
    <w:basedOn w:val="a0"/>
    <w:rsid w:val="00313A79"/>
  </w:style>
  <w:style w:type="character" w:customStyle="1" w:styleId="mjx-charbox">
    <w:name w:val="mjx-charbox"/>
    <w:basedOn w:val="a0"/>
    <w:rsid w:val="00313A79"/>
  </w:style>
  <w:style w:type="paragraph" w:styleId="a6">
    <w:name w:val="Balloon Text"/>
    <w:basedOn w:val="a"/>
    <w:link w:val="a7"/>
    <w:uiPriority w:val="99"/>
    <w:semiHidden/>
    <w:unhideWhenUsed/>
    <w:rsid w:val="003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2.wmf"/><Relationship Id="rId7" Type="http://schemas.openxmlformats.org/officeDocument/2006/relationships/hyperlink" Target="http://cos-cos.ru/math/86/" TargetMode="External"/><Relationship Id="rId12" Type="http://schemas.openxmlformats.org/officeDocument/2006/relationships/hyperlink" Target="http://cos-cos.ru/math/143/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hyperlink" Target="http://cos-cos.ru/math/116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5" Type="http://schemas.openxmlformats.org/officeDocument/2006/relationships/hyperlink" Target="https://www.yaklass.ru/materiali?mode=lsntheme&amp;themeid=7" TargetMode="External"/><Relationship Id="rId15" Type="http://schemas.openxmlformats.org/officeDocument/2006/relationships/image" Target="media/image3.wmf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" Type="http://schemas.openxmlformats.org/officeDocument/2006/relationships/hyperlink" Target="http://cos-cos.ru/upload/medialibrary/e60/e60faef415d4c69fb1ad660c0a2c8267.png" TargetMode="Externa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theme" Target="theme/theme1.xml"/><Relationship Id="rId4" Type="http://schemas.openxmlformats.org/officeDocument/2006/relationships/hyperlink" Target="mailto:gardt62@inbox.ru" TargetMode="External"/><Relationship Id="rId9" Type="http://schemas.openxmlformats.org/officeDocument/2006/relationships/hyperlink" Target="http://cos-cos.ru/math/117/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3.wmf"/><Relationship Id="rId8" Type="http://schemas.openxmlformats.org/officeDocument/2006/relationships/hyperlink" Target="http://cos-cos.ru/math/143/" TargetMode="External"/><Relationship Id="rId51" Type="http://schemas.openxmlformats.org/officeDocument/2006/relationships/image" Target="media/image20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2021-11-08T05:02:00Z</dcterms:created>
  <dcterms:modified xsi:type="dcterms:W3CDTF">2021-11-09T03:14:00Z</dcterms:modified>
</cp:coreProperties>
</file>