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D9" w:rsidRDefault="00504ED9" w:rsidP="00670B67">
      <w:pPr>
        <w:pStyle w:val="a3"/>
        <w:shd w:val="clear" w:color="auto" w:fill="FEFCFA"/>
        <w:spacing w:before="0" w:beforeAutospacing="0" w:after="0" w:afterAutospacing="0"/>
        <w:rPr>
          <w:b/>
          <w:sz w:val="28"/>
          <w:szCs w:val="28"/>
        </w:rPr>
      </w:pPr>
      <w:bookmarkStart w:id="0" w:name="_GoBack"/>
      <w:bookmarkEnd w:id="0"/>
      <w:r w:rsidRPr="00504ED9">
        <w:rPr>
          <w:b/>
          <w:sz w:val="28"/>
          <w:szCs w:val="28"/>
        </w:rPr>
        <w:t xml:space="preserve">Тема: Драматические жизненные пути женщин в военное и мирное время по роману Н.Г. Никонова </w:t>
      </w:r>
      <w:proofErr w:type="gramStart"/>
      <w:r w:rsidRPr="00504ED9">
        <w:rPr>
          <w:b/>
          <w:sz w:val="28"/>
          <w:szCs w:val="28"/>
        </w:rPr>
        <w:t>« Весталка</w:t>
      </w:r>
      <w:proofErr w:type="gramEnd"/>
      <w:r w:rsidRPr="00504ED9">
        <w:rPr>
          <w:b/>
          <w:sz w:val="28"/>
          <w:szCs w:val="28"/>
        </w:rPr>
        <w:t>».</w:t>
      </w:r>
    </w:p>
    <w:p w:rsidR="00504ED9" w:rsidRPr="00504ED9" w:rsidRDefault="00504ED9" w:rsidP="00310E91">
      <w:pPr>
        <w:pStyle w:val="a3"/>
        <w:shd w:val="clear" w:color="auto" w:fill="FEFCFA"/>
        <w:spacing w:before="0" w:beforeAutospacing="0" w:after="0" w:afterAutospacing="0"/>
        <w:ind w:firstLine="720"/>
        <w:rPr>
          <w:b/>
          <w:sz w:val="28"/>
          <w:szCs w:val="28"/>
        </w:rPr>
      </w:pP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 xml:space="preserve">О первой книге “Весталки” в момент ее публикации спорили шумно, почти скандально. Частичное представление о читательской конференции, состоявшейся во второй половине 1986-го, дают материалы, опубликованные “Уральским рабочим” 9 августа 1987-го. Одно и то же произведение Никонова воспринимается по-разному в заметке подполковника запаса Б. Маркова из Нижнего Тагила “О тебе кругом гремела слава…” и в статье И. Щербаковой “Обреченные на безбрачие”. “Сомнения возникают в достоверности изображаемого”, — пишет Б. Марков, не признающий за писателем, который не видел фронт своими глазами, права писать о войне. И еще: не слишком ли мрачной оказывается нарисованная автором общая картина: “Никонов представляет всех женщин на фронте как женщин легкого поведения” (там же). Противоположная точка зрения гораздо больше </w:t>
      </w:r>
      <w:proofErr w:type="spellStart"/>
      <w:r w:rsidRPr="00504ED9">
        <w:rPr>
          <w:sz w:val="28"/>
          <w:szCs w:val="28"/>
        </w:rPr>
        <w:t>взвешенна</w:t>
      </w:r>
      <w:proofErr w:type="spellEnd"/>
      <w:r w:rsidRPr="00504ED9">
        <w:rPr>
          <w:sz w:val="28"/>
          <w:szCs w:val="28"/>
        </w:rPr>
        <w:t xml:space="preserve">. И. Щербакова убедительно полемизирует не только с автором этой заметки, но и с известным писателем Вячеславом Кондратьевым, полагавшим “вторичным” любое произведение, созданное не участниками событий. Но ведь никто не ставил под сомнение, скажем, право автора “Войны и мира” писать о событиях, участником которых он не был. Еще в 1960-е стали популярны “военные” стихотворения и песни </w:t>
      </w:r>
      <w:proofErr w:type="spellStart"/>
      <w:r w:rsidRPr="00504ED9">
        <w:rPr>
          <w:sz w:val="28"/>
          <w:szCs w:val="28"/>
        </w:rPr>
        <w:t>невоевавшего</w:t>
      </w:r>
      <w:proofErr w:type="spellEnd"/>
      <w:r w:rsidRPr="00504ED9">
        <w:rPr>
          <w:sz w:val="28"/>
          <w:szCs w:val="28"/>
        </w:rPr>
        <w:t xml:space="preserve"> Владимира Высоцкого. Почему же вдруг в 1980-е Николаю Никонову отказывали в праве писать о войне? Как знать, может, по-прежнему завораживал поток “окопной” прозы с ее максимальной иллюзией правдоподобности?</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К написанию романа Никонов шел исподволь. Отрочество, совпавшее с войной, оставило в сознании писателя неизгладимые впечатления: “сам видел и горько пережил войну, встретил ее подростком, а в сорок пятом мне шел пятнадцатый год. Видел и пережил — и не случись этого, возможно, не имел бы права писать. Война и сейчас с ее карточками, голодом, дистрофией и цингой, вареной лебедой, керосиновыми коптилками, бесконечными тревогами стоит во мне тяжелым отстоем, дополненным тем, что довелось и случилось узнать… В течение четырех десятилетий я зачем-то собирал, копил в записях и памяти женские судьбы, факты войны” (“Война и правда”).</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Ценнейшие материалы автор получил от прямых участниц войны — врачей, медсестер, санитарок госпиталей и поездов. Со многими из них познакомился в 70-е годы через свердловский Музей фронтовой сестры, едва ли не единственный в стране. С реальных женщин “списывался” образ “весталки”. Точнее сказать, создавался заново, заполнялся психологическим содержанием, биографическими подробностями, шлифовался творческой фантазией самого художника.</w:t>
      </w:r>
    </w:p>
    <w:p w:rsidR="00310E91" w:rsidRPr="00504ED9" w:rsidRDefault="00310E91" w:rsidP="002A052A">
      <w:pPr>
        <w:pStyle w:val="a3"/>
        <w:shd w:val="clear" w:color="auto" w:fill="FEFCFA"/>
        <w:spacing w:before="0" w:beforeAutospacing="0" w:after="0" w:afterAutospacing="0"/>
        <w:ind w:firstLine="720"/>
        <w:rPr>
          <w:sz w:val="28"/>
          <w:szCs w:val="28"/>
        </w:rPr>
      </w:pPr>
      <w:r w:rsidRPr="00504ED9">
        <w:rPr>
          <w:sz w:val="28"/>
          <w:szCs w:val="28"/>
        </w:rPr>
        <w:t xml:space="preserve">Теперь уже очевидно, что первая книга романа “Весталка” не нуждается в каких-либо извинениях и поправках: это единое, сильное, стремительно развивающееся романное целое, охватывающее все военное четырехлетие от июня 1941-го до мая 1945-го. Здесь создается образ главной героини, и сопутствующие фигуры матери, Вали Вишняковой, Зины </w:t>
      </w:r>
      <w:proofErr w:type="spellStart"/>
      <w:r w:rsidRPr="00504ED9">
        <w:rPr>
          <w:sz w:val="28"/>
          <w:szCs w:val="28"/>
        </w:rPr>
        <w:t>Лобаевой</w:t>
      </w:r>
      <w:proofErr w:type="spellEnd"/>
      <w:r w:rsidRPr="00504ED9">
        <w:rPr>
          <w:sz w:val="28"/>
          <w:szCs w:val="28"/>
        </w:rPr>
        <w:t xml:space="preserve">, эпизодические — соседки по квартире, Виктора Павловича, армейского повара Степана Анисимовича и других. Состоялся еще один образ — уже не персонаж, но обобщенный образ тылового города, в котором без особого труда узнается Свердловск 1941—1942 годов. </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 xml:space="preserve">Было бы несправедливо не увидеть в </w:t>
      </w:r>
      <w:proofErr w:type="spellStart"/>
      <w:r w:rsidRPr="00504ED9">
        <w:rPr>
          <w:sz w:val="28"/>
          <w:szCs w:val="28"/>
        </w:rPr>
        <w:t>никоновской</w:t>
      </w:r>
      <w:proofErr w:type="spellEnd"/>
      <w:r w:rsidRPr="00504ED9">
        <w:rPr>
          <w:sz w:val="28"/>
          <w:szCs w:val="28"/>
        </w:rPr>
        <w:t xml:space="preserve"> “Весталке” всего этого, не оценить почти документальный и единственный в литературе Урала развернутый </w:t>
      </w:r>
      <w:r w:rsidRPr="00504ED9">
        <w:rPr>
          <w:sz w:val="28"/>
          <w:szCs w:val="28"/>
        </w:rPr>
        <w:lastRenderedPageBreak/>
        <w:t>“портрет” военного Свердловска. Тот, кто пережил, поймет автора, а если не довелось, — тому не лишне узнать, как жили, чтобы победить.</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Точен и убедителен в передаче Никонова особый стиль тыловой жизни: работа и только работа, практически бесконечная. В остальном — короткая передышка, накопление сил, необходимых для той же работы. Так трудится персонал госпиталя, куда в качестве младшей палатной сестры принимают молоденькую Лиду Одинцову, — так работают на всех оборонных заводах. “Дежурили сутками, не выходя из госпиталя. Спали где придется. Новых надо принять, вымыть, перевязать, устроить — только тогда лечить. Домой приходила раз в два-три дня… жизнь напоминала какой-то беспросветный тягучий сон, в котором уже все равно, кто ты, где ты, сыт, голоден, обут, одет, не поймешь, и не важно совсем, какое стоит время года. Нет ничего! Есть только госпиталь, раненые, койки, перевязки, стоны, костыли, судна с мочой и кровью, запах ран и тусклый свет лампочки по вечерам…”</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Художественное пространство “тыловых” глав “Весталки” стягивается к госпиталю, где нет героев и победителей — есть жертвы войны. Кульминационный центр “</w:t>
      </w:r>
      <w:proofErr w:type="spellStart"/>
      <w:r w:rsidRPr="00504ED9">
        <w:rPr>
          <w:sz w:val="28"/>
          <w:szCs w:val="28"/>
        </w:rPr>
        <w:t>дофронтовых</w:t>
      </w:r>
      <w:proofErr w:type="spellEnd"/>
      <w:r w:rsidRPr="00504ED9">
        <w:rPr>
          <w:sz w:val="28"/>
          <w:szCs w:val="28"/>
        </w:rPr>
        <w:t>” глав романа — челюстно-лицевая палата, куда доставляют людей с особенными ранениями. Здесь больше всего боли, отчаяния, безнадежности. Здесь бессильны медицина и самое искреннее участие. Жуткая правда войны превосходит кошмарные фантазии сюрреалистов. “То, что было лицом, главной сутью этого человека, как бы его воплощенной душой, здесь было забинтовано, закрыто салфетками, и я даже не знала, кого лечу, кого кормлю. Кто эти люди? Что можно было понять, приподнимая салфетку над кровавой раной, где лишь черно-красные дыры, размозженное, пузырящееся нечто обозначали то, что было ртом, носом, лицом”.</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По структуре “Весталка”, уже в первой своей части, ближе к психологическому роману, предполагающему взаимодействие многих характеров. Блестяще освоенный Никоновым жанр реалистической повести вполне состоялся бы на основе судьбы Лидии Одинцовой. Для романа потребовались новые образы, в том числе такие нетрадиционные для военной прозы, как образ матери. Еще далеко не старая женщина, она изводится от тоски по мужу, слабеет, как говорится, на глазах, превращается в старуху в тридцать девять лет и умирает, как только приходит похоронная. Никонов вглядывается в характер женщины, которую природа создала для счастья, но не дала ей защитных сил от горя. Можно сказать, постигает психологический тип женщины, которую сама природа лишает способности защитить себя при встрече с непоправимым несчастьем. Такой была Алевтина Булатова в повести “Когда начнешь вспоминать”, такова мать Лиды. Ни ту, ни другую не спасает всеобщий патриотический порыв; та и другая погибают, утрачивая интерес к жизни. Не здесь ли истоки фольклорно-песенного образа женщины, умирающей в разлуке с любимым? Никонов находит поэтическое сравнение в мире природы: есть такие птицы, которых называют “неразлучниками”. “Мои родители, видно, были из таких”, — думает Лидия Одинцова.</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 xml:space="preserve">От начала и до конца романа контрастируют образы двух школьных подруг: Лиды Одинцовой и Вали Вишняковой. Первая не отказывается от самой тяжелой челюстно-лицевой палаты, вторая в том же госпитале находит теплое место диетсестры и все ярче цветет под покровительством могущественного снабженца Виктора Павловича. Валя Вишнякова пройдет через всю войну, устроит свою жизнь куда лучше Лиды, сохранит свой “странный, расчетливо-незлобивый нрав”: не жадная, </w:t>
      </w:r>
      <w:r w:rsidRPr="00504ED9">
        <w:rPr>
          <w:sz w:val="28"/>
          <w:szCs w:val="28"/>
        </w:rPr>
        <w:lastRenderedPageBreak/>
        <w:t xml:space="preserve">участливая, могла помочь, когда и не просили, плакала вместе с подругой, старалась утешить. Валя “достанет” дефицитный по тем временам пенициллин, приведет знахарку и тем убережет раненую подругу от грозящей гангрены. “Линии” этих двух женщин пересекаются, сходятся и расходятся, чтобы в конечном пути разойтись окончательно. Пройдут годы, и обеспеченная, рыхлая генеральша поймет: в чем-то главном она уступает скромной труженице Одинцовой, не нашла себя, потерялась как личность. Чуть позже объявится Зина </w:t>
      </w:r>
      <w:proofErr w:type="spellStart"/>
      <w:r w:rsidRPr="00504ED9">
        <w:rPr>
          <w:sz w:val="28"/>
          <w:szCs w:val="28"/>
        </w:rPr>
        <w:t>Лобаева</w:t>
      </w:r>
      <w:proofErr w:type="spellEnd"/>
      <w:r w:rsidRPr="00504ED9">
        <w:rPr>
          <w:sz w:val="28"/>
          <w:szCs w:val="28"/>
        </w:rPr>
        <w:t> — еще один вариант женской судьбы. Разбитная медсестра, не устоявшая в водовороте самых низких страстей: “было в ней что-то блатное, тюремное в манере выражаться и во взгляде, в развинченной, наконец, походке”. Спутницы-антиподы создают вокруг Лидии Одинцовой жизненное пространство. Без них она оказалась бы менее рельефной в своем служении Родине и в своем чисто женском достоинстве. Контрасты вполне реальны, как достоверны эти женские типы-характеры.</w:t>
      </w:r>
    </w:p>
    <w:p w:rsidR="00310E91" w:rsidRPr="00504ED9" w:rsidRDefault="00310E91" w:rsidP="002A052A">
      <w:pPr>
        <w:pStyle w:val="a3"/>
        <w:shd w:val="clear" w:color="auto" w:fill="FEFCFA"/>
        <w:spacing w:before="0" w:beforeAutospacing="0" w:after="0" w:afterAutospacing="0"/>
        <w:rPr>
          <w:sz w:val="28"/>
          <w:szCs w:val="28"/>
        </w:rPr>
      </w:pPr>
      <w:r w:rsidRPr="00504ED9">
        <w:rPr>
          <w:sz w:val="28"/>
          <w:szCs w:val="28"/>
        </w:rPr>
        <w:t xml:space="preserve">Восприятие медсестры, от лица которой пишется роман, более чем своеобразно: это не обзор с командного пункта, но и не взгляд из окопа. Лидия Одинцова смотрит на происходящее чисто по-женски, то есть метафорически обобщенно и глубоко эмоционально, хотя от нее не ускользают мелочи фронтового обихода. Вспоминая свое участие в сражении на Курской дуге, она рассказывает не о глубоко эшелонированной обороне и не о тысяче танков, бившихся под селением Прохоровка. Сражение для нее — это “Апокалипсис”, “геенна огненная”, в которой гибнут правые и виноватые, святые и грешные, обреченные и торжествующие хотя бы на краткий и зыбкий миг победы… “Я и сейчас не могу этого описать, осмыслить, что видела и пережила”. Для санинструктора все бои одинаковы, главное для нее — раненые. О наступлении на Берлин: “Дым, гарь. Лязганье танковых гусениц по каткам, вот все, что хранит моя память, мое зрение, обоняние, рассудок — это непрерывное движение вперед, и раненые, раненые — это не считая убитых”. Зато, как в крупном кадре, держатся в памяти отдельные лица, истинные герои войны. Оживает богатырь </w:t>
      </w:r>
      <w:proofErr w:type="spellStart"/>
      <w:r w:rsidRPr="00504ED9">
        <w:rPr>
          <w:sz w:val="28"/>
          <w:szCs w:val="28"/>
        </w:rPr>
        <w:t>Обоянов</w:t>
      </w:r>
      <w:proofErr w:type="spellEnd"/>
      <w:r w:rsidRPr="00504ED9">
        <w:rPr>
          <w:sz w:val="28"/>
          <w:szCs w:val="28"/>
        </w:rPr>
        <w:t>, которого считают “заговоренным”. Правда, все знают, что главный секрет его неуязвимости — саперная лопатка, которую, говорят, он привез с собой из Сибири. Получается почти как в сказке: волшебный предмет выручает героя, а последний отвечает ему признательностью и заботой, хотя все совершается в обычной фронтовой реальности. </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Напряженно-драматическое действие первой книги вершит достойный финал: медсестра Одинцова чувствует в себе биение новой жизни, несмотря ни на что испытывает неповторимое ощущение женщины, продолжающей жизнь.</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Война отняла у вчерашней девушки-</w:t>
      </w:r>
      <w:proofErr w:type="spellStart"/>
      <w:r w:rsidRPr="00504ED9">
        <w:rPr>
          <w:sz w:val="28"/>
          <w:szCs w:val="28"/>
        </w:rPr>
        <w:t>свердловчанки</w:t>
      </w:r>
      <w:proofErr w:type="spellEnd"/>
      <w:r w:rsidRPr="00504ED9">
        <w:rPr>
          <w:sz w:val="28"/>
          <w:szCs w:val="28"/>
        </w:rPr>
        <w:t xml:space="preserve"> все. Будто “черный меч пересек счастливую нить моей судьбы, и все пошло в моток, спуталось, перекрутилось, меч отдал меня на волю случая”. Война войной, но есть еще преступное безразличие власти к вчерашним защитникам Отечества. “Все воевали”, </w:t>
      </w:r>
      <w:r w:rsidRPr="00504ED9">
        <w:rPr>
          <w:i/>
          <w:iCs/>
          <w:sz w:val="28"/>
          <w:szCs w:val="28"/>
        </w:rPr>
        <w:t>— </w:t>
      </w:r>
      <w:r w:rsidRPr="00504ED9">
        <w:rPr>
          <w:sz w:val="28"/>
          <w:szCs w:val="28"/>
        </w:rPr>
        <w:t>отвечает на просьбы Лиды молодой бюрократ из военкомата. Радуйся, что остался живым, а о подвигах кричать нечего, </w:t>
      </w:r>
      <w:r w:rsidRPr="00504ED9">
        <w:rPr>
          <w:i/>
          <w:iCs/>
          <w:sz w:val="28"/>
          <w:szCs w:val="28"/>
        </w:rPr>
        <w:t>— </w:t>
      </w:r>
      <w:r w:rsidRPr="00504ED9">
        <w:rPr>
          <w:sz w:val="28"/>
          <w:szCs w:val="28"/>
        </w:rPr>
        <w:t>так можно было бы понять невысказанные его мысли. “Куда деться? Как быть? Кажется, случись такое на передовой, даже в наступлении, в бою, и то не была бы я в безвыходной растерянности, нашла бы выход”.</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 xml:space="preserve">И все же Николай Никонов не стал бы писателем со своим именем, если бы близкие ему персонажи не жили высоким, небудничным. Героиня “Весталки” неожиданно для читателя осваивает философскую мысль, идущую из глубины веков, </w:t>
      </w:r>
      <w:r w:rsidRPr="00504ED9">
        <w:rPr>
          <w:sz w:val="28"/>
          <w:szCs w:val="28"/>
        </w:rPr>
        <w:lastRenderedPageBreak/>
        <w:t xml:space="preserve">заключающуюся в книгах античных и позднейших европейских авторов. Не будь этих книг, “я, наверное, так и тупела бы, глупела, осталась бы женщиной без адреса, мой разум, не находя пищи, сгорел бы в мелких заботах, однообразии той жизни, когда надо было вставать в семь, кипятить титан, греть воду, стирать тряпки, колоть мел, разливать чернила в непроливашки, потому что еще не у всех были ручки, называвшиеся тогда “самописками”, а потом подавать звонки, ругать </w:t>
      </w:r>
      <w:proofErr w:type="spellStart"/>
      <w:r w:rsidRPr="00504ED9">
        <w:rPr>
          <w:sz w:val="28"/>
          <w:szCs w:val="28"/>
        </w:rPr>
        <w:t>нерях</w:t>
      </w:r>
      <w:proofErr w:type="spellEnd"/>
      <w:r w:rsidRPr="00504ED9">
        <w:rPr>
          <w:sz w:val="28"/>
          <w:szCs w:val="28"/>
        </w:rPr>
        <w:t xml:space="preserve"> и курильщиков, ворочать парты и мыть, мыть, мыть…”</w:t>
      </w:r>
    </w:p>
    <w:p w:rsidR="00310E91"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В 1970-е и 1980-е годы Николай Никонов не был единственным из уральских писателей, который в поисках масштабного</w:t>
      </w:r>
      <w:r w:rsidR="00504ED9" w:rsidRPr="00504ED9">
        <w:rPr>
          <w:sz w:val="28"/>
          <w:szCs w:val="28"/>
        </w:rPr>
        <w:t xml:space="preserve"> образа обращался к античности.</w:t>
      </w:r>
    </w:p>
    <w:p w:rsidR="00504ED9" w:rsidRPr="00504ED9" w:rsidRDefault="00310E91" w:rsidP="00310E91">
      <w:pPr>
        <w:pStyle w:val="a3"/>
        <w:shd w:val="clear" w:color="auto" w:fill="FEFCFA"/>
        <w:spacing w:before="0" w:beforeAutospacing="0" w:after="0" w:afterAutospacing="0"/>
        <w:ind w:firstLine="720"/>
        <w:rPr>
          <w:sz w:val="28"/>
          <w:szCs w:val="28"/>
        </w:rPr>
      </w:pPr>
      <w:r w:rsidRPr="00504ED9">
        <w:rPr>
          <w:sz w:val="28"/>
          <w:szCs w:val="28"/>
        </w:rPr>
        <w:t xml:space="preserve">Роман “Весталка несет в себе благодарную память о людях 1940-х годов. О женщинах, на долю которых выпало так мало “личного счастья”, однако они не унизили себя ни приспособленчеством, ни нравственными уступками. У Лидии Одинцовой трудная судьба и нелегкий характер — “не уютный”, но жесткий, прямой, справедливый в большом и малом. Каждому встречались такие женщины среди людей уходящего поколения. Они прошли через большую войну, знали, какой ценой оплачивалась Победа, в частной своей жизни обходились совсем немногим. К ним как-то неприменимо расхожее — “скромные труженицы”, хотя они были таковыми. В своем высоком гражданском служении они оправдывают неожиданное название романа — “Весталка”. </w:t>
      </w:r>
    </w:p>
    <w:p w:rsidR="00310E91" w:rsidRDefault="00310E91" w:rsidP="00504ED9">
      <w:pPr>
        <w:pStyle w:val="a3"/>
        <w:shd w:val="clear" w:color="auto" w:fill="FEFCFA"/>
        <w:spacing w:before="0" w:beforeAutospacing="0" w:after="0" w:afterAutospacing="0"/>
        <w:ind w:firstLine="720"/>
        <w:rPr>
          <w:sz w:val="28"/>
          <w:szCs w:val="28"/>
        </w:rPr>
      </w:pPr>
      <w:r w:rsidRPr="00504ED9">
        <w:rPr>
          <w:sz w:val="28"/>
          <w:szCs w:val="28"/>
        </w:rPr>
        <w:t>Роман “Весталка” завершает один из самых продуктивных периодов творчества Никонова с конца 1970-х до середины 1980-х годов, отмеченный появлением таких заметных литературных явлений, как публицистическая поэма “След рыси” (1979) и повесть “Старикова</w:t>
      </w:r>
      <w:r w:rsidR="00576238">
        <w:rPr>
          <w:sz w:val="28"/>
          <w:szCs w:val="28"/>
        </w:rPr>
        <w:t xml:space="preserve"> </w:t>
      </w:r>
      <w:r w:rsidRPr="00504ED9">
        <w:rPr>
          <w:sz w:val="28"/>
          <w:szCs w:val="28"/>
        </w:rPr>
        <w:t xml:space="preserve"> гора” (1983). </w:t>
      </w:r>
    </w:p>
    <w:p w:rsidR="00504ED9" w:rsidRDefault="00504ED9" w:rsidP="00504ED9">
      <w:pPr>
        <w:pStyle w:val="a3"/>
        <w:shd w:val="clear" w:color="auto" w:fill="FEFCFA"/>
        <w:spacing w:before="0" w:beforeAutospacing="0" w:after="0" w:afterAutospacing="0"/>
        <w:ind w:firstLine="720"/>
        <w:rPr>
          <w:b/>
          <w:sz w:val="28"/>
          <w:szCs w:val="28"/>
        </w:rPr>
      </w:pPr>
    </w:p>
    <w:p w:rsidR="00504ED9" w:rsidRDefault="00504ED9" w:rsidP="00504ED9">
      <w:pPr>
        <w:pStyle w:val="a3"/>
        <w:shd w:val="clear" w:color="auto" w:fill="FEFCFA"/>
        <w:spacing w:before="0" w:beforeAutospacing="0" w:after="0" w:afterAutospacing="0"/>
        <w:ind w:firstLine="720"/>
        <w:rPr>
          <w:b/>
          <w:sz w:val="28"/>
          <w:szCs w:val="28"/>
        </w:rPr>
      </w:pPr>
      <w:r w:rsidRPr="00504ED9">
        <w:rPr>
          <w:b/>
          <w:sz w:val="28"/>
          <w:szCs w:val="28"/>
        </w:rPr>
        <w:t>Д\З</w:t>
      </w:r>
    </w:p>
    <w:p w:rsidR="00504ED9" w:rsidRDefault="00504ED9" w:rsidP="00504ED9">
      <w:pPr>
        <w:pStyle w:val="a3"/>
        <w:shd w:val="clear" w:color="auto" w:fill="FEFCFA"/>
        <w:spacing w:before="0" w:beforeAutospacing="0" w:after="0" w:afterAutospacing="0"/>
        <w:ind w:firstLine="720"/>
        <w:rPr>
          <w:b/>
          <w:sz w:val="28"/>
          <w:szCs w:val="28"/>
        </w:rPr>
      </w:pPr>
      <w:r>
        <w:rPr>
          <w:b/>
          <w:sz w:val="28"/>
          <w:szCs w:val="28"/>
        </w:rPr>
        <w:t>1.</w:t>
      </w:r>
      <w:r w:rsidR="00576238">
        <w:rPr>
          <w:sz w:val="28"/>
          <w:szCs w:val="28"/>
        </w:rPr>
        <w:t>Озна</w:t>
      </w:r>
      <w:r w:rsidRPr="00504ED9">
        <w:rPr>
          <w:sz w:val="28"/>
          <w:szCs w:val="28"/>
        </w:rPr>
        <w:t>комтесь с текстом</w:t>
      </w:r>
      <w:r>
        <w:rPr>
          <w:b/>
          <w:sz w:val="28"/>
          <w:szCs w:val="28"/>
        </w:rPr>
        <w:t>.</w:t>
      </w:r>
    </w:p>
    <w:p w:rsidR="00504ED9" w:rsidRPr="00576238" w:rsidRDefault="00576238" w:rsidP="00504ED9">
      <w:pPr>
        <w:pStyle w:val="a3"/>
        <w:shd w:val="clear" w:color="auto" w:fill="FEFCFA"/>
        <w:spacing w:before="0" w:beforeAutospacing="0" w:after="0" w:afterAutospacing="0"/>
        <w:ind w:firstLine="720"/>
        <w:rPr>
          <w:sz w:val="28"/>
          <w:szCs w:val="28"/>
        </w:rPr>
      </w:pPr>
      <w:r>
        <w:rPr>
          <w:b/>
          <w:sz w:val="28"/>
          <w:szCs w:val="28"/>
        </w:rPr>
        <w:t>2.</w:t>
      </w:r>
      <w:r w:rsidRPr="00576238">
        <w:rPr>
          <w:sz w:val="28"/>
          <w:szCs w:val="28"/>
        </w:rPr>
        <w:t>П</w:t>
      </w:r>
      <w:r>
        <w:rPr>
          <w:sz w:val="28"/>
          <w:szCs w:val="28"/>
        </w:rPr>
        <w:t xml:space="preserve">рочитайте первые 3 главы </w:t>
      </w:r>
      <w:r w:rsidRPr="00576238">
        <w:rPr>
          <w:sz w:val="28"/>
          <w:szCs w:val="28"/>
        </w:rPr>
        <w:t>романа Н.Г. Никонова « Весталка».</w:t>
      </w:r>
    </w:p>
    <w:p w:rsidR="00DE2458" w:rsidRPr="00504ED9" w:rsidRDefault="00DE2458">
      <w:pPr>
        <w:rPr>
          <w:rFonts w:ascii="Times New Roman" w:hAnsi="Times New Roman" w:cs="Times New Roman"/>
          <w:sz w:val="28"/>
          <w:szCs w:val="28"/>
        </w:rPr>
      </w:pPr>
    </w:p>
    <w:sectPr w:rsidR="00DE2458" w:rsidRPr="00504ED9" w:rsidSect="00670B67">
      <w:pgSz w:w="11906" w:h="16838"/>
      <w:pgMar w:top="851"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82"/>
    <w:rsid w:val="002A052A"/>
    <w:rsid w:val="00310E91"/>
    <w:rsid w:val="00504ED9"/>
    <w:rsid w:val="00576238"/>
    <w:rsid w:val="00670B67"/>
    <w:rsid w:val="007E6582"/>
    <w:rsid w:val="00DE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60917-548A-4961-A5CA-16C6A520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COOL</cp:lastModifiedBy>
  <cp:revision>4</cp:revision>
  <dcterms:created xsi:type="dcterms:W3CDTF">2021-11-01T19:49:00Z</dcterms:created>
  <dcterms:modified xsi:type="dcterms:W3CDTF">2021-11-02T18:04:00Z</dcterms:modified>
</cp:coreProperties>
</file>