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ED9" w:rsidRDefault="00504ED9" w:rsidP="00670B67">
      <w:pPr>
        <w:pStyle w:val="a3"/>
        <w:shd w:val="clear" w:color="auto" w:fill="FEFCFA"/>
        <w:spacing w:before="0" w:beforeAutospacing="0" w:after="0" w:afterAutospacing="0"/>
        <w:rPr>
          <w:b/>
          <w:sz w:val="28"/>
          <w:szCs w:val="28"/>
        </w:rPr>
      </w:pPr>
      <w:bookmarkStart w:id="0" w:name="_GoBack"/>
      <w:bookmarkEnd w:id="0"/>
      <w:r w:rsidRPr="00504ED9">
        <w:rPr>
          <w:b/>
          <w:sz w:val="28"/>
          <w:szCs w:val="28"/>
        </w:rPr>
        <w:t xml:space="preserve">Тема: Драматические жизненные пути женщин в военное и мирное время по роману Н.Г. Никонова </w:t>
      </w:r>
      <w:proofErr w:type="gramStart"/>
      <w:r w:rsidRPr="00504ED9">
        <w:rPr>
          <w:b/>
          <w:sz w:val="28"/>
          <w:szCs w:val="28"/>
        </w:rPr>
        <w:t>« Весталка</w:t>
      </w:r>
      <w:proofErr w:type="gramEnd"/>
      <w:r w:rsidRPr="00504ED9">
        <w:rPr>
          <w:b/>
          <w:sz w:val="28"/>
          <w:szCs w:val="28"/>
        </w:rPr>
        <w:t>».</w:t>
      </w:r>
    </w:p>
    <w:p w:rsidR="00504ED9" w:rsidRPr="00504ED9" w:rsidRDefault="00504ED9" w:rsidP="00310E91">
      <w:pPr>
        <w:pStyle w:val="a3"/>
        <w:shd w:val="clear" w:color="auto" w:fill="FEFCFA"/>
        <w:spacing w:before="0" w:beforeAutospacing="0" w:after="0" w:afterAutospacing="0"/>
        <w:ind w:firstLine="720"/>
        <w:rPr>
          <w:b/>
          <w:sz w:val="28"/>
          <w:szCs w:val="28"/>
        </w:rPr>
      </w:pPr>
    </w:p>
    <w:p w:rsidR="00310E91" w:rsidRPr="00504ED9" w:rsidRDefault="00310E91" w:rsidP="00310E91">
      <w:pPr>
        <w:pStyle w:val="a3"/>
        <w:shd w:val="clear" w:color="auto" w:fill="FEFCFA"/>
        <w:spacing w:before="0" w:beforeAutospacing="0" w:after="0" w:afterAutospacing="0"/>
        <w:ind w:firstLine="720"/>
        <w:rPr>
          <w:sz w:val="28"/>
          <w:szCs w:val="28"/>
        </w:rPr>
      </w:pPr>
      <w:r w:rsidRPr="00504ED9">
        <w:rPr>
          <w:sz w:val="28"/>
          <w:szCs w:val="28"/>
        </w:rPr>
        <w:t xml:space="preserve">О первой книге “Весталки” в момент ее публикации спорили шумно, почти скандально. Частичное представление о читательской конференции, состоявшейся во второй половине 1986-го, дают материалы, опубликованные “Уральским рабочим” 9 августа 1987-го. Одно и то же произведение Никонова воспринимается по-разному в заметке подполковника запаса Б. Маркова из Нижнего Тагила “О тебе кругом гремела слава…” и в статье И. Щербаковой “Обреченные на безбрачие”. “Сомнения возникают в достоверности изображаемого”, — пишет Б. Марков, не признающий за писателем, который не видел фронт своими глазами, права писать о войне. И еще: не слишком ли мрачной оказывается нарисованная автором общая картина: “Никонов представляет всех женщин на фронте как женщин легкого поведения” (там же). Противоположная точка зрения гораздо больше </w:t>
      </w:r>
      <w:proofErr w:type="spellStart"/>
      <w:r w:rsidRPr="00504ED9">
        <w:rPr>
          <w:sz w:val="28"/>
          <w:szCs w:val="28"/>
        </w:rPr>
        <w:t>взвешенна</w:t>
      </w:r>
      <w:proofErr w:type="spellEnd"/>
      <w:r w:rsidRPr="00504ED9">
        <w:rPr>
          <w:sz w:val="28"/>
          <w:szCs w:val="28"/>
        </w:rPr>
        <w:t xml:space="preserve">. И. Щербакова убедительно полемизирует не только с автором этой заметки, но и с известным писателем Вячеславом Кондратьевым, полагавшим “вторичным” любое произведение, созданное не участниками событий. Но ведь никто не ставил под сомнение, скажем, право автора “Войны и мира” писать о событиях, участником которых он не был. Еще в 1960-е стали популярны “военные” стихотворения и песни </w:t>
      </w:r>
      <w:proofErr w:type="spellStart"/>
      <w:r w:rsidRPr="00504ED9">
        <w:rPr>
          <w:sz w:val="28"/>
          <w:szCs w:val="28"/>
        </w:rPr>
        <w:t>невоевавшего</w:t>
      </w:r>
      <w:proofErr w:type="spellEnd"/>
      <w:r w:rsidRPr="00504ED9">
        <w:rPr>
          <w:sz w:val="28"/>
          <w:szCs w:val="28"/>
        </w:rPr>
        <w:t xml:space="preserve"> Владимира Высоцкого. Почему же вдруг в 1980-е Николаю Никонову отказывали в праве писать о войне? Как знать, может, по-прежнему завораживал поток “окопной” прозы с ее максимальной иллюзией правдоподобности?</w:t>
      </w:r>
    </w:p>
    <w:p w:rsidR="00310E91" w:rsidRPr="00504ED9" w:rsidRDefault="00310E91" w:rsidP="00310E91">
      <w:pPr>
        <w:pStyle w:val="a3"/>
        <w:shd w:val="clear" w:color="auto" w:fill="FEFCFA"/>
        <w:spacing w:before="0" w:beforeAutospacing="0" w:after="0" w:afterAutospacing="0"/>
        <w:ind w:firstLine="720"/>
        <w:rPr>
          <w:sz w:val="28"/>
          <w:szCs w:val="28"/>
        </w:rPr>
      </w:pPr>
      <w:r w:rsidRPr="00504ED9">
        <w:rPr>
          <w:sz w:val="28"/>
          <w:szCs w:val="28"/>
        </w:rPr>
        <w:t>К написанию романа Никонов шел исподволь. Отрочество, совпавшее с войной, оставило в сознании писателя неизгладимые впечатления: “сам видел и горько пережил войну, встретил ее подростком, а в сорок пятом мне шел пятнадцатый год. Видел и пережил — и не случись этого, возможно, не имел бы права писать. Война и сейчас с ее карточками, голодом, дистрофией и цингой, вареной лебедой, керосиновыми коптилками, бесконечными тревогами стоит во мне тяжелым отстоем, дополненным тем, что довелось и случилось узнать… В течение четырех десятилетий я зачем-то собирал, копил в записях и памяти женские судьбы, факты войны” (“Война и правда”).</w:t>
      </w:r>
    </w:p>
    <w:p w:rsidR="00310E91" w:rsidRPr="00504ED9" w:rsidRDefault="00310E91" w:rsidP="00310E91">
      <w:pPr>
        <w:pStyle w:val="a3"/>
        <w:shd w:val="clear" w:color="auto" w:fill="FEFCFA"/>
        <w:spacing w:before="0" w:beforeAutospacing="0" w:after="0" w:afterAutospacing="0"/>
        <w:ind w:firstLine="720"/>
        <w:rPr>
          <w:sz w:val="28"/>
          <w:szCs w:val="28"/>
        </w:rPr>
      </w:pPr>
      <w:r w:rsidRPr="00504ED9">
        <w:rPr>
          <w:sz w:val="28"/>
          <w:szCs w:val="28"/>
        </w:rPr>
        <w:t>Ценнейшие материалы автор получил от прямых участниц войны — врачей, медсестер, санитарок госпиталей и поездов. Со многими из них познакомился в 70-е годы через свердловский Музей фронтовой сестры, едва ли не единственный в стране. С реальных женщин “списывался” образ “весталки”. Точнее сказать, создавался заново, заполнялся психологическим содержанием, биографическими подробностями, шлифовался творческой фантазией самого художника.</w:t>
      </w:r>
    </w:p>
    <w:p w:rsidR="00310E91" w:rsidRPr="00504ED9" w:rsidRDefault="00310E91" w:rsidP="002A052A">
      <w:pPr>
        <w:pStyle w:val="a3"/>
        <w:shd w:val="clear" w:color="auto" w:fill="FEFCFA"/>
        <w:spacing w:before="0" w:beforeAutospacing="0" w:after="0" w:afterAutospacing="0"/>
        <w:ind w:firstLine="720"/>
        <w:rPr>
          <w:sz w:val="28"/>
          <w:szCs w:val="28"/>
        </w:rPr>
      </w:pPr>
      <w:r w:rsidRPr="00504ED9">
        <w:rPr>
          <w:sz w:val="28"/>
          <w:szCs w:val="28"/>
        </w:rPr>
        <w:t xml:space="preserve">Теперь уже очевидно, что первая книга романа “Весталка” не нуждается в каких-либо извинениях и поправках: это единое, сильное, стремительно развивающееся романное целое, охватывающее все военное четырехлетие от июня 1941-го до мая 1945-го. Здесь создается образ главной героини, и сопутствующие фигуры матери, Вали Вишняковой, Зины </w:t>
      </w:r>
      <w:proofErr w:type="spellStart"/>
      <w:r w:rsidRPr="00504ED9">
        <w:rPr>
          <w:sz w:val="28"/>
          <w:szCs w:val="28"/>
        </w:rPr>
        <w:t>Лобаевой</w:t>
      </w:r>
      <w:proofErr w:type="spellEnd"/>
      <w:r w:rsidRPr="00504ED9">
        <w:rPr>
          <w:sz w:val="28"/>
          <w:szCs w:val="28"/>
        </w:rPr>
        <w:t xml:space="preserve">, эпизодические — соседки по квартире, Виктора Павловича, армейского повара Степана Анисимовича и других. Состоялся еще один образ — уже не персонаж, но обобщенный образ тылового города, в котором без особого труда узнается Свердловск 1941—1942 годов. </w:t>
      </w:r>
    </w:p>
    <w:p w:rsidR="00310E91" w:rsidRPr="00504ED9" w:rsidRDefault="00310E91" w:rsidP="00310E91">
      <w:pPr>
        <w:pStyle w:val="a3"/>
        <w:shd w:val="clear" w:color="auto" w:fill="FEFCFA"/>
        <w:spacing w:before="0" w:beforeAutospacing="0" w:after="0" w:afterAutospacing="0"/>
        <w:ind w:firstLine="720"/>
        <w:rPr>
          <w:sz w:val="28"/>
          <w:szCs w:val="28"/>
        </w:rPr>
      </w:pPr>
      <w:r w:rsidRPr="00504ED9">
        <w:rPr>
          <w:sz w:val="28"/>
          <w:szCs w:val="28"/>
        </w:rPr>
        <w:t xml:space="preserve">Было бы несправедливо не увидеть в </w:t>
      </w:r>
      <w:proofErr w:type="spellStart"/>
      <w:r w:rsidRPr="00504ED9">
        <w:rPr>
          <w:sz w:val="28"/>
          <w:szCs w:val="28"/>
        </w:rPr>
        <w:t>никоновской</w:t>
      </w:r>
      <w:proofErr w:type="spellEnd"/>
      <w:r w:rsidRPr="00504ED9">
        <w:rPr>
          <w:sz w:val="28"/>
          <w:szCs w:val="28"/>
        </w:rPr>
        <w:t xml:space="preserve"> “Весталке” всего этого, не оценить почти документальный и единственный в литературе Урала развернутый </w:t>
      </w:r>
      <w:r w:rsidRPr="00504ED9">
        <w:rPr>
          <w:sz w:val="28"/>
          <w:szCs w:val="28"/>
        </w:rPr>
        <w:lastRenderedPageBreak/>
        <w:t>“портрет” военного Свердловска. Тот, кто пережил, поймет автора, а если не довелось, — тому не лишне узнать, как жили, чтобы победить.</w:t>
      </w:r>
    </w:p>
    <w:p w:rsidR="00310E91" w:rsidRPr="00504ED9" w:rsidRDefault="00310E91" w:rsidP="00310E91">
      <w:pPr>
        <w:pStyle w:val="a3"/>
        <w:shd w:val="clear" w:color="auto" w:fill="FEFCFA"/>
        <w:spacing w:before="0" w:beforeAutospacing="0" w:after="0" w:afterAutospacing="0"/>
        <w:ind w:firstLine="720"/>
        <w:rPr>
          <w:sz w:val="28"/>
          <w:szCs w:val="28"/>
        </w:rPr>
      </w:pPr>
      <w:r w:rsidRPr="00504ED9">
        <w:rPr>
          <w:sz w:val="28"/>
          <w:szCs w:val="28"/>
        </w:rPr>
        <w:t>Точен и убедителен в передаче Никонова особый стиль тыловой жизни: работа и только работа, практически бесконечная. В остальном — короткая передышка, накопление сил, необходимых для той же работы. Так трудится персонал госпиталя, куда в качестве младшей палатной сестры принимают молоденькую Лиду Одинцову, — так работают на всех оборонных заводах. “Дежурили сутками, не выходя из госпиталя. Спали где придется. Новых надо принять, вымыть, перевязать, устроить — только тогда лечить. Домой приходила раз в два-три дня… жизнь напоминала какой-то беспросветный тягучий сон, в котором уже все равно, кто ты, где ты, сыт, голоден, обут, одет, не поймешь, и не важно совсем, какое стоит время года. Нет ничего! Есть только госпиталь, раненые, койки, перевязки, стоны, костыли, судна с мочой и кровью, запах ран и тусклый свет лампочки по вечерам…”</w:t>
      </w:r>
    </w:p>
    <w:p w:rsidR="00310E91" w:rsidRPr="00504ED9" w:rsidRDefault="00310E91" w:rsidP="00310E91">
      <w:pPr>
        <w:pStyle w:val="a3"/>
        <w:shd w:val="clear" w:color="auto" w:fill="FEFCFA"/>
        <w:spacing w:before="0" w:beforeAutospacing="0" w:after="0" w:afterAutospacing="0"/>
        <w:ind w:firstLine="720"/>
        <w:rPr>
          <w:sz w:val="28"/>
          <w:szCs w:val="28"/>
        </w:rPr>
      </w:pPr>
      <w:r w:rsidRPr="00504ED9">
        <w:rPr>
          <w:sz w:val="28"/>
          <w:szCs w:val="28"/>
        </w:rPr>
        <w:t>Художественное пространство “тыловых” глав “Весталки” стягивается к госпиталю, где нет героев и победителей — есть жертвы войны. Кульминационный центр “</w:t>
      </w:r>
      <w:proofErr w:type="spellStart"/>
      <w:r w:rsidRPr="00504ED9">
        <w:rPr>
          <w:sz w:val="28"/>
          <w:szCs w:val="28"/>
        </w:rPr>
        <w:t>дофронтовых</w:t>
      </w:r>
      <w:proofErr w:type="spellEnd"/>
      <w:r w:rsidRPr="00504ED9">
        <w:rPr>
          <w:sz w:val="28"/>
          <w:szCs w:val="28"/>
        </w:rPr>
        <w:t>” глав романа — челюстно-лицевая палата, куда доставляют людей с особенными ранениями. Здесь больше всего боли, отчаяния, безнадежности. Здесь бессильны медицина и самое искреннее участие. Жуткая правда войны превосходит кошмарные фантазии сюрреалистов. “То, что было лицом, главной сутью этого человека, как бы его воплощенной душой, здесь было забинтовано, закрыто салфетками, и я даже не знала, кого лечу, кого кормлю. Кто эти люди? Что можно было понять, приподнимая салфетку над кровавой раной, где лишь черно-красные дыры, размозженное, пузырящееся нечто обозначали то, что было ртом, носом, лицом”.</w:t>
      </w:r>
    </w:p>
    <w:p w:rsidR="00310E91" w:rsidRPr="00504ED9" w:rsidRDefault="00310E91" w:rsidP="00310E91">
      <w:pPr>
        <w:pStyle w:val="a3"/>
        <w:shd w:val="clear" w:color="auto" w:fill="FEFCFA"/>
        <w:spacing w:before="0" w:beforeAutospacing="0" w:after="0" w:afterAutospacing="0"/>
        <w:ind w:firstLine="720"/>
        <w:rPr>
          <w:sz w:val="28"/>
          <w:szCs w:val="28"/>
        </w:rPr>
      </w:pPr>
      <w:r w:rsidRPr="00504ED9">
        <w:rPr>
          <w:sz w:val="28"/>
          <w:szCs w:val="28"/>
        </w:rPr>
        <w:t>По структуре “Весталка”, уже в первой своей части, ближе к психологическому роману, предполагающему взаимодействие многих характеров. Блестяще освоенный Никоновым жанр реалистической повести вполне состоялся бы на основе судьбы Лидии Одинцовой. Для романа потребовались новые образы, в том числе такие нетрадиционные для военной прозы, как образ матери. Еще далеко не старая женщина, она изводится от тоски по мужу, слабеет, как говорится, на глазах, превращается в старуху в тридцать девять лет и умирает, как только приходит похоронная. Никонов вглядывается в характер женщины, которую природа создала для счастья, но не дала ей защитных сил от горя. Можно сказать, постигает психологический тип женщины, которую сама природа лишает способности защитить себя при встрече с непоправимым несчастьем. Такой была Алевтина Булатова в повести “Когда начнешь вспоминать”, такова мать Лиды. Ни ту, ни другую не спасает всеобщий патриотический порыв; та и другая погибают, утрачивая интерес к жизни. Не здесь ли истоки фольклорно-песенного образа женщины, умирающей в разлуке с любимым? Никонов находит поэтическое сравнение в мире природы: есть такие птицы, которых называют “неразлучниками”. “Мои родители, видно, были из таких”, — думает Лидия Одинцова.</w:t>
      </w:r>
    </w:p>
    <w:p w:rsidR="00310E91" w:rsidRPr="00504ED9" w:rsidRDefault="00310E91" w:rsidP="00310E91">
      <w:pPr>
        <w:pStyle w:val="a3"/>
        <w:shd w:val="clear" w:color="auto" w:fill="FEFCFA"/>
        <w:spacing w:before="0" w:beforeAutospacing="0" w:after="0" w:afterAutospacing="0"/>
        <w:ind w:firstLine="720"/>
        <w:rPr>
          <w:sz w:val="28"/>
          <w:szCs w:val="28"/>
        </w:rPr>
      </w:pPr>
      <w:r w:rsidRPr="00504ED9">
        <w:rPr>
          <w:sz w:val="28"/>
          <w:szCs w:val="28"/>
        </w:rPr>
        <w:t xml:space="preserve">От начала и до конца романа контрастируют образы двух школьных подруг: Лиды Одинцовой и Вали Вишняковой. Первая не отказывается от самой тяжелой челюстно-лицевой палаты, вторая в том же госпитале находит теплое место диетсестры и все ярче цветет под покровительством могущественного снабженца Виктора Павловича. Валя Вишнякова пройдет через всю войну, устроит свою жизнь куда лучше Лиды, сохранит свой “странный, расчетливо-незлобивый нрав”: не жадная, </w:t>
      </w:r>
      <w:r w:rsidRPr="00504ED9">
        <w:rPr>
          <w:sz w:val="28"/>
          <w:szCs w:val="28"/>
        </w:rPr>
        <w:lastRenderedPageBreak/>
        <w:t xml:space="preserve">участливая, могла помочь, когда и не просили, плакала вместе с подругой, старалась утешить. Валя “достанет” дефицитный по тем временам пенициллин, приведет знахарку и тем убережет раненую подругу от грозящей гангрены. “Линии” этих двух женщин пересекаются, сходятся и расходятся, чтобы в конечном пути разойтись окончательно. Пройдут годы, и обеспеченная, рыхлая генеральша поймет: в чем-то главном она уступает скромной труженице Одинцовой, не нашла себя, потерялась как личность. Чуть позже объявится Зина </w:t>
      </w:r>
      <w:proofErr w:type="spellStart"/>
      <w:r w:rsidRPr="00504ED9">
        <w:rPr>
          <w:sz w:val="28"/>
          <w:szCs w:val="28"/>
        </w:rPr>
        <w:t>Лобаева</w:t>
      </w:r>
      <w:proofErr w:type="spellEnd"/>
      <w:r w:rsidRPr="00504ED9">
        <w:rPr>
          <w:sz w:val="28"/>
          <w:szCs w:val="28"/>
        </w:rPr>
        <w:t> — еще один вариант женской судьбы. Разбитная медсестра, не устоявшая в водовороте самых низких страстей: “было в ней что-то блатное, тюремное в манере выражаться и во взгляде, в развинченной, наконец, походке”. Спутницы-антиподы создают вокруг Лидии Одинцовой жизненное пространство. Без них она оказалась бы менее рельефной в своем служении Родине и в своем чисто женском достоинстве. Контрасты вполне реальны, как достоверны эти женские типы-характеры.</w:t>
      </w:r>
    </w:p>
    <w:p w:rsidR="00310E91" w:rsidRPr="00504ED9" w:rsidRDefault="00310E91" w:rsidP="002A052A">
      <w:pPr>
        <w:pStyle w:val="a3"/>
        <w:shd w:val="clear" w:color="auto" w:fill="FEFCFA"/>
        <w:spacing w:before="0" w:beforeAutospacing="0" w:after="0" w:afterAutospacing="0"/>
        <w:rPr>
          <w:sz w:val="28"/>
          <w:szCs w:val="28"/>
        </w:rPr>
      </w:pPr>
      <w:r w:rsidRPr="00504ED9">
        <w:rPr>
          <w:sz w:val="28"/>
          <w:szCs w:val="28"/>
        </w:rPr>
        <w:t xml:space="preserve">Восприятие медсестры, от лица которой пишется роман, более чем своеобразно: это не обзор с командного пункта, но и не взгляд из окопа. Лидия Одинцова смотрит на происходящее чисто по-женски, то есть метафорически обобщенно и глубоко эмоционально, хотя от нее не ускользают мелочи фронтового обихода. Вспоминая свое участие в сражении на Курской дуге, она рассказывает не о глубоко эшелонированной обороне и не о тысяче танков, бившихся под селением Прохоровка. Сражение для нее — это “Апокалипсис”, “геенна огненная”, в которой гибнут правые и виноватые, святые и грешные, обреченные и торжествующие хотя бы на краткий и зыбкий миг победы… “Я и сейчас не могу этого описать, осмыслить, что видела и пережила”. Для санинструктора все бои одинаковы, главное для нее — раненые. О наступлении на Берлин: “Дым, гарь. Лязганье танковых гусениц по каткам, вот все, что хранит моя память, мое зрение, обоняние, рассудок — это непрерывное движение вперед, и раненые, раненые — это не считая убитых”. Зато, как в крупном кадре, держатся в памяти отдельные лица, истинные герои войны. Оживает богатырь </w:t>
      </w:r>
      <w:proofErr w:type="spellStart"/>
      <w:r w:rsidRPr="00504ED9">
        <w:rPr>
          <w:sz w:val="28"/>
          <w:szCs w:val="28"/>
        </w:rPr>
        <w:t>Обоянов</w:t>
      </w:r>
      <w:proofErr w:type="spellEnd"/>
      <w:r w:rsidRPr="00504ED9">
        <w:rPr>
          <w:sz w:val="28"/>
          <w:szCs w:val="28"/>
        </w:rPr>
        <w:t>, которого считают “заговоренным”. Правда, все знают, что главный секрет его неуязвимости — саперная лопатка, которую, говорят, он привез с собой из Сибири. Получается почти как в сказке: волшебный предмет выручает героя, а последний отвечает ему признательностью и заботой, хотя все совершается в обычной фронтовой реальности. </w:t>
      </w:r>
    </w:p>
    <w:p w:rsidR="00310E91" w:rsidRPr="00504ED9" w:rsidRDefault="00310E91" w:rsidP="00310E91">
      <w:pPr>
        <w:pStyle w:val="a3"/>
        <w:shd w:val="clear" w:color="auto" w:fill="FEFCFA"/>
        <w:spacing w:before="0" w:beforeAutospacing="0" w:after="0" w:afterAutospacing="0"/>
        <w:ind w:firstLine="720"/>
        <w:rPr>
          <w:sz w:val="28"/>
          <w:szCs w:val="28"/>
        </w:rPr>
      </w:pPr>
      <w:r w:rsidRPr="00504ED9">
        <w:rPr>
          <w:sz w:val="28"/>
          <w:szCs w:val="28"/>
        </w:rPr>
        <w:t>Напряженно-драматическое действие первой книги вершит достойный финал: медсестра Одинцова чувствует в себе биение новой жизни, несмотря ни на что испытывает неповторимое ощущение женщины, продолжающей жизнь.</w:t>
      </w:r>
    </w:p>
    <w:p w:rsidR="00310E91" w:rsidRPr="00504ED9" w:rsidRDefault="00310E91" w:rsidP="00310E91">
      <w:pPr>
        <w:pStyle w:val="a3"/>
        <w:shd w:val="clear" w:color="auto" w:fill="FEFCFA"/>
        <w:spacing w:before="0" w:beforeAutospacing="0" w:after="0" w:afterAutospacing="0"/>
        <w:ind w:firstLine="720"/>
        <w:rPr>
          <w:sz w:val="28"/>
          <w:szCs w:val="28"/>
        </w:rPr>
      </w:pPr>
      <w:r w:rsidRPr="00504ED9">
        <w:rPr>
          <w:sz w:val="28"/>
          <w:szCs w:val="28"/>
        </w:rPr>
        <w:t>Война отняла у вчерашней девушки-</w:t>
      </w:r>
      <w:proofErr w:type="spellStart"/>
      <w:r w:rsidRPr="00504ED9">
        <w:rPr>
          <w:sz w:val="28"/>
          <w:szCs w:val="28"/>
        </w:rPr>
        <w:t>свердловчанки</w:t>
      </w:r>
      <w:proofErr w:type="spellEnd"/>
      <w:r w:rsidRPr="00504ED9">
        <w:rPr>
          <w:sz w:val="28"/>
          <w:szCs w:val="28"/>
        </w:rPr>
        <w:t xml:space="preserve"> все. Будто “черный меч пересек счастливую нить моей судьбы, и все пошло в моток, спуталось, перекрутилось, меч отдал меня на волю случая”. Война войной, но есть еще преступное безразличие власти к вчерашним защитникам Отечества. “Все воевали”, </w:t>
      </w:r>
      <w:r w:rsidRPr="00504ED9">
        <w:rPr>
          <w:i/>
          <w:iCs/>
          <w:sz w:val="28"/>
          <w:szCs w:val="28"/>
        </w:rPr>
        <w:t>— </w:t>
      </w:r>
      <w:r w:rsidRPr="00504ED9">
        <w:rPr>
          <w:sz w:val="28"/>
          <w:szCs w:val="28"/>
        </w:rPr>
        <w:t>отвечает на просьбы Лиды молодой бюрократ из военкомата. Радуйся, что остался живым, а о подвигах кричать нечего, </w:t>
      </w:r>
      <w:r w:rsidRPr="00504ED9">
        <w:rPr>
          <w:i/>
          <w:iCs/>
          <w:sz w:val="28"/>
          <w:szCs w:val="28"/>
        </w:rPr>
        <w:t>— </w:t>
      </w:r>
      <w:r w:rsidRPr="00504ED9">
        <w:rPr>
          <w:sz w:val="28"/>
          <w:szCs w:val="28"/>
        </w:rPr>
        <w:t>так можно было бы понять невысказанные его мысли. “Куда деться? Как быть? Кажется, случись такое на передовой, даже в наступлении, в бою, и то не была бы я в безвыходной растерянности, нашла бы выход”.</w:t>
      </w:r>
    </w:p>
    <w:p w:rsidR="00310E91" w:rsidRPr="00504ED9" w:rsidRDefault="00310E91" w:rsidP="00310E91">
      <w:pPr>
        <w:pStyle w:val="a3"/>
        <w:shd w:val="clear" w:color="auto" w:fill="FEFCFA"/>
        <w:spacing w:before="0" w:beforeAutospacing="0" w:after="0" w:afterAutospacing="0"/>
        <w:ind w:firstLine="720"/>
        <w:rPr>
          <w:sz w:val="28"/>
          <w:szCs w:val="28"/>
        </w:rPr>
      </w:pPr>
      <w:r w:rsidRPr="00504ED9">
        <w:rPr>
          <w:sz w:val="28"/>
          <w:szCs w:val="28"/>
        </w:rPr>
        <w:t xml:space="preserve">И все же Николай Никонов не стал бы писателем со своим именем, если бы близкие ему персонажи не жили высоким, небудничным. Героиня “Весталки” неожиданно для читателя осваивает философскую мысль, идущую из глубины веков, </w:t>
      </w:r>
      <w:r w:rsidRPr="00504ED9">
        <w:rPr>
          <w:sz w:val="28"/>
          <w:szCs w:val="28"/>
        </w:rPr>
        <w:lastRenderedPageBreak/>
        <w:t xml:space="preserve">заключающуюся в книгах античных и позднейших европейских авторов. Не будь этих книг, “я, наверное, так и тупела бы, глупела, осталась бы женщиной без адреса, мой разум, не находя пищи, сгорел бы в мелких заботах, однообразии той жизни, когда надо было вставать в семь, кипятить титан, греть воду, стирать тряпки, колоть мел, разливать чернила в непроливашки, потому что еще не у всех были ручки, называвшиеся тогда “самописками”, а потом подавать звонки, ругать </w:t>
      </w:r>
      <w:proofErr w:type="spellStart"/>
      <w:r w:rsidRPr="00504ED9">
        <w:rPr>
          <w:sz w:val="28"/>
          <w:szCs w:val="28"/>
        </w:rPr>
        <w:t>нерях</w:t>
      </w:r>
      <w:proofErr w:type="spellEnd"/>
      <w:r w:rsidRPr="00504ED9">
        <w:rPr>
          <w:sz w:val="28"/>
          <w:szCs w:val="28"/>
        </w:rPr>
        <w:t xml:space="preserve"> и курильщиков, ворочать парты и мыть, мыть, мыть…”</w:t>
      </w:r>
    </w:p>
    <w:p w:rsidR="00310E91" w:rsidRPr="00504ED9" w:rsidRDefault="00310E91" w:rsidP="00310E91">
      <w:pPr>
        <w:pStyle w:val="a3"/>
        <w:shd w:val="clear" w:color="auto" w:fill="FEFCFA"/>
        <w:spacing w:before="0" w:beforeAutospacing="0" w:after="0" w:afterAutospacing="0"/>
        <w:ind w:firstLine="720"/>
        <w:rPr>
          <w:sz w:val="28"/>
          <w:szCs w:val="28"/>
        </w:rPr>
      </w:pPr>
      <w:r w:rsidRPr="00504ED9">
        <w:rPr>
          <w:sz w:val="28"/>
          <w:szCs w:val="28"/>
        </w:rPr>
        <w:t>В 1970-е и 1980-е годы Николай Никонов не был единственным из уральских писателей, который в поисках масштабного</w:t>
      </w:r>
      <w:r w:rsidR="00504ED9" w:rsidRPr="00504ED9">
        <w:rPr>
          <w:sz w:val="28"/>
          <w:szCs w:val="28"/>
        </w:rPr>
        <w:t xml:space="preserve"> образа обращался к античности.</w:t>
      </w:r>
    </w:p>
    <w:p w:rsidR="00504ED9" w:rsidRPr="00504ED9" w:rsidRDefault="00310E91" w:rsidP="00310E91">
      <w:pPr>
        <w:pStyle w:val="a3"/>
        <w:shd w:val="clear" w:color="auto" w:fill="FEFCFA"/>
        <w:spacing w:before="0" w:beforeAutospacing="0" w:after="0" w:afterAutospacing="0"/>
        <w:ind w:firstLine="720"/>
        <w:rPr>
          <w:sz w:val="28"/>
          <w:szCs w:val="28"/>
        </w:rPr>
      </w:pPr>
      <w:r w:rsidRPr="00504ED9">
        <w:rPr>
          <w:sz w:val="28"/>
          <w:szCs w:val="28"/>
        </w:rPr>
        <w:t xml:space="preserve">Роман “Весталка несет в себе благодарную память о людях 1940-х годов. О женщинах, на долю которых выпало так мало “личного счастья”, однако они не унизили себя ни приспособленчеством, ни нравственными уступками. У Лидии Одинцовой трудная судьба и нелегкий характер — “не уютный”, но жесткий, прямой, справедливый в большом и малом. Каждому встречались такие женщины среди людей уходящего поколения. Они прошли через большую войну, знали, какой ценой оплачивалась Победа, в частной своей жизни обходились совсем немногим. К ним как-то неприменимо расхожее — “скромные труженицы”, хотя они были таковыми. В своем высоком гражданском служении они оправдывают неожиданное название романа — “Весталка”. </w:t>
      </w:r>
    </w:p>
    <w:p w:rsidR="00310E91" w:rsidRDefault="00310E91" w:rsidP="00504ED9">
      <w:pPr>
        <w:pStyle w:val="a3"/>
        <w:shd w:val="clear" w:color="auto" w:fill="FEFCFA"/>
        <w:spacing w:before="0" w:beforeAutospacing="0" w:after="0" w:afterAutospacing="0"/>
        <w:ind w:firstLine="720"/>
        <w:rPr>
          <w:sz w:val="28"/>
          <w:szCs w:val="28"/>
        </w:rPr>
      </w:pPr>
      <w:r w:rsidRPr="00504ED9">
        <w:rPr>
          <w:sz w:val="28"/>
          <w:szCs w:val="28"/>
        </w:rPr>
        <w:t>Роман “Весталка” завершает один из самых продуктивных периодов творчества Никонова с конца 1970-х до середины 1980-х годов, отмеченный появлением таких заметных литературных явлений, как публицистическая поэма “След рыси” (1979) и повесть “Старикова</w:t>
      </w:r>
      <w:r w:rsidR="00576238">
        <w:rPr>
          <w:sz w:val="28"/>
          <w:szCs w:val="28"/>
        </w:rPr>
        <w:t xml:space="preserve"> </w:t>
      </w:r>
      <w:r w:rsidRPr="00504ED9">
        <w:rPr>
          <w:sz w:val="28"/>
          <w:szCs w:val="28"/>
        </w:rPr>
        <w:t xml:space="preserve"> гора” (1983). </w:t>
      </w:r>
    </w:p>
    <w:p w:rsidR="00504ED9" w:rsidRDefault="00504ED9" w:rsidP="00504ED9">
      <w:pPr>
        <w:pStyle w:val="a3"/>
        <w:shd w:val="clear" w:color="auto" w:fill="FEFCFA"/>
        <w:spacing w:before="0" w:beforeAutospacing="0" w:after="0" w:afterAutospacing="0"/>
        <w:ind w:firstLine="720"/>
        <w:rPr>
          <w:b/>
          <w:sz w:val="28"/>
          <w:szCs w:val="28"/>
        </w:rPr>
      </w:pPr>
    </w:p>
    <w:p w:rsidR="00504ED9" w:rsidRDefault="00504ED9" w:rsidP="00504ED9">
      <w:pPr>
        <w:pStyle w:val="a3"/>
        <w:shd w:val="clear" w:color="auto" w:fill="FEFCFA"/>
        <w:spacing w:before="0" w:beforeAutospacing="0" w:after="0" w:afterAutospacing="0"/>
        <w:ind w:firstLine="720"/>
        <w:rPr>
          <w:b/>
          <w:sz w:val="28"/>
          <w:szCs w:val="28"/>
        </w:rPr>
      </w:pPr>
      <w:r w:rsidRPr="00504ED9">
        <w:rPr>
          <w:b/>
          <w:sz w:val="28"/>
          <w:szCs w:val="28"/>
        </w:rPr>
        <w:t>Д\З</w:t>
      </w:r>
    </w:p>
    <w:p w:rsidR="00504ED9" w:rsidRDefault="00504ED9" w:rsidP="00504ED9">
      <w:pPr>
        <w:pStyle w:val="a3"/>
        <w:shd w:val="clear" w:color="auto" w:fill="FEFCFA"/>
        <w:spacing w:before="0" w:beforeAutospacing="0" w:after="0" w:afterAutospacing="0"/>
        <w:ind w:firstLine="720"/>
        <w:rPr>
          <w:b/>
          <w:sz w:val="28"/>
          <w:szCs w:val="28"/>
        </w:rPr>
      </w:pPr>
      <w:r>
        <w:rPr>
          <w:b/>
          <w:sz w:val="28"/>
          <w:szCs w:val="28"/>
        </w:rPr>
        <w:t>1.</w:t>
      </w:r>
      <w:r w:rsidR="00576238">
        <w:rPr>
          <w:sz w:val="28"/>
          <w:szCs w:val="28"/>
        </w:rPr>
        <w:t>Озна</w:t>
      </w:r>
      <w:r w:rsidRPr="00504ED9">
        <w:rPr>
          <w:sz w:val="28"/>
          <w:szCs w:val="28"/>
        </w:rPr>
        <w:t>комтесь с текстом</w:t>
      </w:r>
      <w:r>
        <w:rPr>
          <w:b/>
          <w:sz w:val="28"/>
          <w:szCs w:val="28"/>
        </w:rPr>
        <w:t>.</w:t>
      </w:r>
    </w:p>
    <w:p w:rsidR="00504ED9" w:rsidRPr="00576238" w:rsidRDefault="00576238" w:rsidP="00504ED9">
      <w:pPr>
        <w:pStyle w:val="a3"/>
        <w:shd w:val="clear" w:color="auto" w:fill="FEFCFA"/>
        <w:spacing w:before="0" w:beforeAutospacing="0" w:after="0" w:afterAutospacing="0"/>
        <w:ind w:firstLine="720"/>
        <w:rPr>
          <w:sz w:val="28"/>
          <w:szCs w:val="28"/>
        </w:rPr>
      </w:pPr>
      <w:r>
        <w:rPr>
          <w:b/>
          <w:sz w:val="28"/>
          <w:szCs w:val="28"/>
        </w:rPr>
        <w:t>2.</w:t>
      </w:r>
      <w:r w:rsidRPr="00576238">
        <w:rPr>
          <w:sz w:val="28"/>
          <w:szCs w:val="28"/>
        </w:rPr>
        <w:t>П</w:t>
      </w:r>
      <w:r>
        <w:rPr>
          <w:sz w:val="28"/>
          <w:szCs w:val="28"/>
        </w:rPr>
        <w:t xml:space="preserve">рочитайте первые 3 главы </w:t>
      </w:r>
      <w:r w:rsidRPr="00576238">
        <w:rPr>
          <w:sz w:val="28"/>
          <w:szCs w:val="28"/>
        </w:rPr>
        <w:t>романа Н.Г. Никонова « Весталка».</w:t>
      </w:r>
    </w:p>
    <w:p w:rsidR="00DE2458" w:rsidRPr="00504ED9" w:rsidRDefault="00DE2458">
      <w:pPr>
        <w:rPr>
          <w:rFonts w:ascii="Times New Roman" w:hAnsi="Times New Roman" w:cs="Times New Roman"/>
          <w:sz w:val="28"/>
          <w:szCs w:val="28"/>
        </w:rPr>
      </w:pPr>
    </w:p>
    <w:sectPr w:rsidR="00DE2458" w:rsidRPr="00504ED9" w:rsidSect="00670B67">
      <w:pgSz w:w="11906" w:h="16838"/>
      <w:pgMar w:top="851" w:right="85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82"/>
    <w:rsid w:val="002A052A"/>
    <w:rsid w:val="00310E91"/>
    <w:rsid w:val="00504ED9"/>
    <w:rsid w:val="00576238"/>
    <w:rsid w:val="00670B67"/>
    <w:rsid w:val="007E6582"/>
    <w:rsid w:val="00DE2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60917-548A-4961-A5CA-16C6A520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0E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7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1784</Words>
  <Characters>10171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COOL</cp:lastModifiedBy>
  <cp:revision>4</cp:revision>
  <dcterms:created xsi:type="dcterms:W3CDTF">2021-11-01T19:49:00Z</dcterms:created>
  <dcterms:modified xsi:type="dcterms:W3CDTF">2021-11-02T18:04:00Z</dcterms:modified>
</cp:coreProperties>
</file>