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2B" w:rsidRPr="00FE242B" w:rsidRDefault="00FE242B" w:rsidP="00FE242B">
      <w:pPr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4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 w:rsidR="00605BC0">
        <w:rPr>
          <w:rFonts w:ascii="Times New Roman" w:hAnsi="Times New Roman"/>
          <w:b/>
          <w:bCs/>
          <w:sz w:val="28"/>
          <w:szCs w:val="28"/>
          <w:lang w:eastAsia="ru-RU"/>
        </w:rPr>
        <w:t>01.11.2021</w:t>
      </w:r>
    </w:p>
    <w:p w:rsidR="00FE242B" w:rsidRPr="00FE242B" w:rsidRDefault="00FE242B" w:rsidP="00FE242B">
      <w:pPr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42B">
        <w:rPr>
          <w:rFonts w:ascii="Times New Roman" w:hAnsi="Times New Roman"/>
          <w:b/>
          <w:bCs/>
          <w:sz w:val="28"/>
          <w:szCs w:val="28"/>
          <w:lang w:eastAsia="ru-RU"/>
        </w:rPr>
        <w:t>1. Изучить материал лекции</w:t>
      </w:r>
    </w:p>
    <w:p w:rsidR="00FE242B" w:rsidRPr="00FE242B" w:rsidRDefault="00FE242B" w:rsidP="00FE242B">
      <w:pPr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42B">
        <w:rPr>
          <w:rFonts w:ascii="Times New Roman" w:hAnsi="Times New Roman"/>
          <w:b/>
          <w:bCs/>
          <w:sz w:val="28"/>
          <w:szCs w:val="28"/>
          <w:lang w:eastAsia="ru-RU"/>
        </w:rPr>
        <w:t>2. сделать краткий конспект</w:t>
      </w:r>
    </w:p>
    <w:p w:rsidR="00FE242B" w:rsidRPr="00FE242B" w:rsidRDefault="00FE242B" w:rsidP="00FE242B">
      <w:pPr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42B">
        <w:rPr>
          <w:rFonts w:ascii="Times New Roman" w:hAnsi="Times New Roman"/>
          <w:b/>
          <w:sz w:val="28"/>
          <w:szCs w:val="28"/>
        </w:rPr>
        <w:t>Тема урока: Основы комплектования МТА. Порядок комплектования машинно-тракторных агрегатов</w:t>
      </w:r>
    </w:p>
    <w:p w:rsidR="00FE242B" w:rsidRPr="00FE242B" w:rsidRDefault="00FE242B" w:rsidP="00FE242B">
      <w:pPr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4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Лекция </w:t>
      </w:r>
    </w:p>
    <w:p w:rsidR="00E91760" w:rsidRPr="00FE242B" w:rsidRDefault="00E91760" w:rsidP="00FE242B">
      <w:pPr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42B">
        <w:rPr>
          <w:rFonts w:ascii="Times New Roman" w:hAnsi="Times New Roman"/>
          <w:b/>
          <w:bCs/>
          <w:sz w:val="28"/>
          <w:szCs w:val="28"/>
          <w:lang w:eastAsia="ru-RU"/>
        </w:rPr>
        <w:t>1. КОМПЛЕКТОВАНИЕ МАШИННО-ТРАКТОРНЫХ АГРЕГАТОВ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Машинно-тракторный агрегат (МТА) - это сочетание технологических машин с механическим или электрическим источником энергии, передаточными и вспомогательными устройствами. Например, ВТ-100 + СПП-11 + ЗСЗ-3,6. В данном агрегате источником энергии служит трактор ВТ-100; </w:t>
      </w: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технологическими</w:t>
      </w:r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машинами-три сеялки СЗ-3,6, а вспомогательным устройством - сцепка СПП-11.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242B">
        <w:rPr>
          <w:rFonts w:ascii="Times New Roman" w:hAnsi="Times New Roman"/>
          <w:b/>
          <w:bCs/>
          <w:sz w:val="28"/>
          <w:szCs w:val="28"/>
          <w:lang w:eastAsia="ru-RU"/>
        </w:rPr>
        <w:t>2. КЛАССИФИКАЦИЯ АГРЕГАТОВ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Большое количество </w:t>
      </w: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разнообразных</w:t>
      </w:r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МТА в сельском хозяйстве классифицируют по следующим эксплуатационным признакам: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по виду выполняемого технологического процесса - лущильные, бороновальные, уборочные и т. д.;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по способу производства работ - мобильные, выполняющие технологические операции в процессе движения (пахотные, посевные и т. д.), стационарные, выполняющие технологические операции на стационаре (приготовление травяной муки), и стационарно-передвижные, выполняющие технологические операции на стационаре и в процессе перемещения (поливальные установки);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по виду источника энергии (двигателя) - с тепловым двигателем (механические) и с электрическим двигателем (электрифицированные);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по составу рабочих машин и числу одновременно выполняемых технологических операций - однородные, когда одна или несколько однотипных машин выполняют одну технологическую операцию, комплексные, состоящие из нескольких машин и выполняющие несколько технологических операций, комбайновые, в состав которых входит одна машина, выполняющая несколько технологических операций, и универсальные, когда агрегат оснащен сменными рабочими органами для выполнения различных операций;</w:t>
      </w:r>
      <w:proofErr w:type="gramEnd"/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числу машин в агрегате - одно- и </w:t>
      </w: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многомашинные</w:t>
      </w:r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>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по расположению рабочих органов машин относительно продольной оси агрегата - симметричные и асимметричные;</w:t>
      </w:r>
      <w:proofErr w:type="gramEnd"/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по способу соединения рабочих машин с источником энергии - прицепные, когда масса рабочей машины при ее транспортировании приходится на собственный ходовой аппарат, навесные, когда она воспринимается ходовым аппаратом источника энергии, и полунавесные, в которых часть массы приходится на ходовой аппарат источника энергии, а другая часть - на ходовой аппарат рабочей машины;</w:t>
      </w:r>
      <w:proofErr w:type="gramEnd"/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по способу привода рабочих органов машин - с приводом от двигателя трактора (самоходного шасси), собственного двигателя и опорно-ходовых колес;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по расположению рабочих машин в агрегате относительно тяговой машины и водителя - с передним, задним, боковым и смешанным расположениями.</w:t>
      </w:r>
    </w:p>
    <w:p w:rsidR="00FE242B" w:rsidRDefault="00FE242B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1760" w:rsidRPr="00FE242B" w:rsidRDefault="00FE242B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E91760" w:rsidRPr="00FE242B">
        <w:rPr>
          <w:rFonts w:ascii="Times New Roman" w:hAnsi="Times New Roman"/>
          <w:b/>
          <w:bCs/>
          <w:sz w:val="28"/>
          <w:szCs w:val="28"/>
          <w:lang w:eastAsia="ru-RU"/>
        </w:rPr>
        <w:t>. ПРАВИЛА КОМПЛЕКТОВАНИЯ АГРЕГАТОВ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Высокопроизводительное использование техники во многом зависит от правильного комплектования машинно-тракторных агрегатов, выбора лучших из них и подготовки их к работе.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При комплектовании решают следующие вопросы: выбор рабочих органов, машин, сцепок и тракторов, которые в конкретных условиях обеспечат высокое качество работы; определение состава и режима работы агрегата, обеспечивающих наибольшую производительность и экономичность за счет наилучшего использования мощности двигателя; соединение машин, сцепки и трактора в агрегате так, чтобы получить высокие качественные и экономические показатели.</w:t>
      </w:r>
      <w:proofErr w:type="gramEnd"/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Исходные данные для комплектования агрегатов: вид и характеристика обрабатываемой почвы или растений, размеры и рельеф полей, агротехнические требования к выполняемой работе,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агро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>-технологические свойства машин и тракторов, удельное сопротивление рабочих машин, тяговые свойства трактора.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Комплектование агрегата начинают с выбора рабочих органов, машин и тракторов.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машины (орудия) следует выбирать с учетом прежде всего качества работы, соответствующего </w:t>
      </w:r>
      <w:proofErr w:type="spellStart"/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агротех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ническим</w:t>
      </w:r>
      <w:proofErr w:type="spellEnd"/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требованиям для заданных условий работы. Машины должны быть удобны в обслуживании. Число их подбирают с </w:t>
      </w:r>
      <w:r w:rsidRPr="00FE242B">
        <w:rPr>
          <w:rFonts w:ascii="Times New Roman" w:hAnsi="Times New Roman"/>
          <w:sz w:val="28"/>
          <w:szCs w:val="28"/>
          <w:lang w:eastAsia="ru-RU"/>
        </w:rPr>
        <w:lastRenderedPageBreak/>
        <w:t>таким расчетом, чтобы рационально использовать тяговое усилие и мощность трактора. При этом необходимо стремиться к тому, чтобы агрегат обладал достаточной проходимостью и был маневренным, отвечал современным эргономическим и экологическим требованиям, безопасен в работе.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При составлении МТА на базе мощных тракторов можно одновременно использовать несколько машин, которые соединяют с тракторами с помощью универсальных или специальных сцепок.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Тракторы следует выбирать, исходя из наличия их в хозяйстве и с учетом зональной системы машины. При этом необходимо учитывать тип почвы, удельные и тяговые сопротивления агрегатов, размеры рабочих участков, набор сельскохозяйственных культур. Выбранный трактор должен удовлетворять агротехническим требованиям, т. е. вписываться в междурядья с достаточной защитной зоной.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Тракторы должны также обладать достаточной мощностью и тяговым усилием для выполнения заданной операции. Так, запас по тяговому усилию гусеничных тракторов должен составлять 25 %, колесных - 15, а при буксовании - соответственно не более 5 и 12%.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При выполнении операций (пахоты,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дискования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, рыхления) агрегаты наиболее целесообразно комплектовать с тракторами ДТ-75М, ВТ-100, ДТ-175С, Т-150, ВТ-130К, К-701, К-744, при тяжелых условиях работы - с тракторами Т-4А, Т-130, Т-1 ЗОБ, а для культивации, боронования и посева зерновых </w:t>
      </w: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-с</w:t>
      </w:r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гусеничными тракторами. Кузовные разбрасыватели удобрений следует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агрег</w:t>
      </w:r>
      <w:r w:rsidR="00AA3F70">
        <w:rPr>
          <w:rFonts w:ascii="Times New Roman" w:hAnsi="Times New Roman"/>
          <w:sz w:val="28"/>
          <w:szCs w:val="28"/>
          <w:lang w:eastAsia="ru-RU"/>
        </w:rPr>
        <w:t>а</w:t>
      </w:r>
      <w:r w:rsidRPr="00FE242B">
        <w:rPr>
          <w:rFonts w:ascii="Times New Roman" w:hAnsi="Times New Roman"/>
          <w:sz w:val="28"/>
          <w:szCs w:val="28"/>
          <w:lang w:eastAsia="ru-RU"/>
        </w:rPr>
        <w:t>т</w:t>
      </w:r>
      <w:bookmarkStart w:id="0" w:name="_GoBack"/>
      <w:bookmarkEnd w:id="0"/>
      <w:r w:rsidRPr="00FE242B">
        <w:rPr>
          <w:rFonts w:ascii="Times New Roman" w:hAnsi="Times New Roman"/>
          <w:sz w:val="28"/>
          <w:szCs w:val="28"/>
          <w:lang w:eastAsia="ru-RU"/>
        </w:rPr>
        <w:t>ировать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с колесными тракторами.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Для посева и обработки пропашных культур, скашивания зерновых, уборки соломы, заготовки сена и на транспортных работах экономически выгодно использовать тракторы типа МТЗ, ЛТЗ. На легких почвах и небольших участках с короткими гонами тракторы МТЗ и ЮМЗ-6АЛ/АМ можно использовать также для культивации и даже для пахотных работ.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При возделывании сахарной свеклы (посев, междурядная обработка и т. д.) необходимо использовать тракторы Т-70С и Т-90С. Их колея вписывается в междурядья посевов, и по сравнению с колесными тракторами они меньше уплотняют почву, что для рассматриваемой культуры очень важно.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lastRenderedPageBreak/>
        <w:t>При определении состава агрегата можно использовать расчетный или опытный метод. На практике чаще всего отдают предпочтение опытному методу, используя рекомендации, изложенные в типовых зональных операционных технологиях. Если состав агрегата известен, то остается только определить рабочую скорость и соответствующую ей передачу.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Рабочая скорость всех агрегатов </w:t>
      </w: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ограничена</w:t>
      </w:r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прежде всего качеством выполнения работы. Кроме этого для тяговых агрегатов она ограничивается тягово-сцепными свойствами, а для тягово-при-водных и самоходных агрегатов - пропускной способностью и мощностью двигателя.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На практике рабочую скорость агрегата выбирают, исходя из показания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тахоспидометра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, установленного на современных тракторах. Зная диапазон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агротехнически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допустимых скоростей для данной сельскохозяйственной машины, по спидометру определяют передачу трактора (скорость движения), на которой МТА должен входить в этот диапазон. По частоте вращения коленчатого вала определяют степень загрузки двигателя. Работать нужно при частоте вращения коленчатого вала немного большей, чем </w:t>
      </w: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номинальная</w:t>
      </w:r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(указана на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тахоспидометре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>). Если рабочая скорость меньше, то переходят на более низкую передачу.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1760" w:rsidRPr="00FE242B" w:rsidRDefault="00FE242B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E91760" w:rsidRPr="00FE242B">
        <w:rPr>
          <w:rFonts w:ascii="Times New Roman" w:hAnsi="Times New Roman"/>
          <w:b/>
          <w:bCs/>
          <w:sz w:val="28"/>
          <w:szCs w:val="28"/>
          <w:lang w:eastAsia="ru-RU"/>
        </w:rPr>
        <w:t>. НАПРАВЛЕНИЯ ПОВЫШЕНИЯ ПРОИЗВОДИТЕЛЬНОСТИ АГРЕГАТОВ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На производительность агрегатов влияет большое количество различных факторов, определяемых конструктивными параметрами и режимами их работы, техническими и технологическими показателями, природными и социальными условиями.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Основные направления увеличения производительности следующие: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оснащение МТП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энергонасыщенными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тракторами и поддержание их в нормальном техническом состоянии за счет качественного и своевременного проведения технического обслуживания;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снижение удельного сопротивления машин за счет применения современных конструкций рабочих органов (с меньшим трением и деформацией почвы), комбинированных машин и агрегатов, технически исправных машин;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рациональное комплектование агрегатов и их качественная настройка на заданный технологический норматив;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lastRenderedPageBreak/>
        <w:t>качественная и своевременная подготовка поля (выбор направления движения, способа движения и вида поворота, разбивка поля на загоны рациональной ширины и т. д.);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высокий уровень технического и технологического обслуживания (проведение ТО специализированными звеньями по результатам диагностирования, своевременная доставка агрегатов, механизаторов и материалов к месту работы и обратно);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применение прогрессивных организационных форм работы агрегатов в группе;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повышение квалификации механизаторов и т. д.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Наибольшего эффекта повышения производительности агрегатов можно получить только при комплексном учете всех основных действующих факторов.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Производительность транспортных агрегатов следует </w:t>
      </w:r>
      <w:proofErr w:type="gramStart"/>
      <w:r w:rsidRPr="00FE242B">
        <w:rPr>
          <w:rFonts w:ascii="Times New Roman" w:hAnsi="Times New Roman"/>
          <w:sz w:val="28"/>
          <w:szCs w:val="28"/>
          <w:lang w:eastAsia="ru-RU"/>
        </w:rPr>
        <w:t>повышать</w:t>
      </w:r>
      <w:proofErr w:type="gram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прежде всего за счет: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 xml:space="preserve">полного использования номинальной грузоподъемности (наращивание бортов, расширение платформы, применение специализированного кузова, </w:t>
      </w:r>
      <w:proofErr w:type="spellStart"/>
      <w:r w:rsidRPr="00FE242B">
        <w:rPr>
          <w:rFonts w:ascii="Times New Roman" w:hAnsi="Times New Roman"/>
          <w:sz w:val="28"/>
          <w:szCs w:val="28"/>
          <w:lang w:eastAsia="ru-RU"/>
        </w:rPr>
        <w:t>подпрессовка</w:t>
      </w:r>
      <w:proofErr w:type="spellEnd"/>
      <w:r w:rsidRPr="00FE242B">
        <w:rPr>
          <w:rFonts w:ascii="Times New Roman" w:hAnsi="Times New Roman"/>
          <w:sz w:val="28"/>
          <w:szCs w:val="28"/>
          <w:lang w:eastAsia="ru-RU"/>
        </w:rPr>
        <w:t xml:space="preserve"> материала, использование автопоездов и т. п.);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повышения скорости движения (улучшение дорожных условий и динамических свойств, повышение квалификации водителей и т. д.);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снижения времени при загрузке и разгрузке (механизация погрузочно-разгрузочных работ, применение компенсаторов, накопителей, перегружателей, организация работы большой группы машин и т. д.);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сокращения холостых пробегов за счет более правильной организации перевозок;</w:t>
      </w:r>
    </w:p>
    <w:p w:rsidR="00E91760" w:rsidRPr="00FE242B" w:rsidRDefault="00E91760" w:rsidP="00FE242B">
      <w:pPr>
        <w:shd w:val="clear" w:color="auto" w:fill="FFFFFF"/>
        <w:spacing w:after="0" w:line="360" w:lineRule="auto"/>
        <w:ind w:left="142" w:right="142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42B">
        <w:rPr>
          <w:rFonts w:ascii="Times New Roman" w:hAnsi="Times New Roman"/>
          <w:sz w:val="28"/>
          <w:szCs w:val="28"/>
          <w:lang w:eastAsia="ru-RU"/>
        </w:rPr>
        <w:t>проведения своевременного и качественного технического обслуживания.</w:t>
      </w:r>
    </w:p>
    <w:p w:rsidR="001371EA" w:rsidRPr="00FE242B" w:rsidRDefault="001371EA" w:rsidP="00FE242B">
      <w:pPr>
        <w:spacing w:after="0"/>
        <w:ind w:left="142" w:right="142" w:firstLine="284"/>
        <w:rPr>
          <w:rFonts w:ascii="Times New Roman" w:hAnsi="Times New Roman"/>
          <w:sz w:val="28"/>
          <w:szCs w:val="28"/>
        </w:rPr>
      </w:pPr>
    </w:p>
    <w:sectPr w:rsidR="001371EA" w:rsidRPr="00FE242B" w:rsidSect="00FE242B">
      <w:pgSz w:w="11906" w:h="16838"/>
      <w:pgMar w:top="113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AA"/>
    <w:rsid w:val="001371EA"/>
    <w:rsid w:val="00605BC0"/>
    <w:rsid w:val="00AA3F70"/>
    <w:rsid w:val="00D732AA"/>
    <w:rsid w:val="00E91760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1382</Words>
  <Characters>7882</Characters>
  <Application>Microsoft Office Word</Application>
  <DocSecurity>0</DocSecurity>
  <Lines>65</Lines>
  <Paragraphs>18</Paragraphs>
  <ScaleCrop>false</ScaleCrop>
  <Company>1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2021-10-31T11:20:00Z</dcterms:created>
  <dcterms:modified xsi:type="dcterms:W3CDTF">2021-11-01T03:39:00Z</dcterms:modified>
</cp:coreProperties>
</file>