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Перспективы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промышленности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источником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поступлений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половины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объемов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валового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отраслевого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возросла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61%.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колебалась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990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1137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некоторое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экспортируемой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тоннажу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(96%)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(72%)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преобладала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свежемороженая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дорогостоящей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ракообразные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моллюски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тоннаже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4%,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денежном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- 26%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0,5%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тоннажа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импортерами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Япония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Канада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Китай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466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тыс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366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составляющей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тоннажу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(77%),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(69%)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явилась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свежемороженая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21%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тоннажа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27%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ракообразные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моллюски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соответственно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преобладает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скумбрия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закупаемая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Норвегии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Ирландии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импортной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отечественного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вместе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стабилизацией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произошли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стабилизация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4,7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2,7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тонн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продолжает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снижаться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снижение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78%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442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млн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сконцентрированы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добычи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морепродуктов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риском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рыболовства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сезонности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расходы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фондов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оснащенности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обрабатывающего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обеспечить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достаточный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уровень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конкурентоспособности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вырабатываемой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деятельность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влияет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множество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экономико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факторов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законодательство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рыболовству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квотирования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стоимость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транспортировки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снабжения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выпускаемая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насчитывающий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наименований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постоянно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зарубежного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технологического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оборудования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экологически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составляющими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(67%),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(8%),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(7%).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технической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приходится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83%,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60%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существенным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недостатком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отечественной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незначительный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экспорт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посредников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зачастую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заниженным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Поставку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потребителю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осуществляют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посреднические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посредников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оптовиков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торгово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сбытовые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торгово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объединения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дилеры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коммерческие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незначительные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колебания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сезона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приблизились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мировым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августа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девальвацией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рубля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возрастать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стабилизации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потребительском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Правительства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1203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октября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период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1999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утверждена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10%-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НДС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морепродуктам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исключением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деликатесных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возможностей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промышленности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освоение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ненасыщенных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вытеснение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неконкурентоспособных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отечественных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зарубежных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производителей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последние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преобразования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промышленности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связаны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дроблением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организационно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возникновением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сегодняшний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отрасли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насчитывается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акционерные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совместные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товарищества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индивидуальные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кооперативы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колхозы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государственные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предприятия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рациональном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питании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полезны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блюда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широко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повседневном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рационе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диетическом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питании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обусловлена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прежде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легко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усваиваются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телятина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переваривается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2 -3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океанических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колеблется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океанических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богат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природным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источником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водорастворимые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небольших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комплекс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12,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PP,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пантотеновая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богата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растворимыми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бульон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минеральных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преобладает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фосфор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кальций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натрий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магний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железо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марганец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кобальт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цинк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молибден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отметить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пресноводных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морских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практически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отсутствует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Полезными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беспозвоночные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водоросли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беспозвоночных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незаменимые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аминокислоты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морской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капусте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минеральных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микроэлементов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кобальт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молибден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йод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Трудно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оспорить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полезность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рационе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рецепты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блюд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каждом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Классификация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промысловых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пород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целиком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дополнительного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вспомогательного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полуфабрикаты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кулинарные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пряная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маринованная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икорная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объектов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морепродукты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Характеристика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промысловых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пород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Осетровые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кроме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ряд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преимуществ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небольшое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несъедобных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14%)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благодаря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хрящи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скелет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позвоночная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преимуществом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меньшие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потери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Лососевые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большинства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некоторых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27%.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Окуневые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мягкое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окуневых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межмышечных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усваивается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диетического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питания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Сельдевые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Семейство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сардины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Тресковые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исключительно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здоровая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богато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кальция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марганца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экстрактивными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перерабатывают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Камбаловые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обладают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очень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нежным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разнообразных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горячих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блюд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живая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охлажденная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продажу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прудовую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разводимую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рыбоводных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хозяйствах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озерно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речную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продажи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стерлядь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севрюга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белуга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шип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карповых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зеркальный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карп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сазан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лещ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щука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угорь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кефаль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окунь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выдерживают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перевозку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недостаток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кислорода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изменяющийся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режим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магазинах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аквариумах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размерами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упитанностью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состоянием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кожного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покрова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поведением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Охлажденная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воздействием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понижена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близка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замерзанию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кристаллов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льда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клетках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тканей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мелкодробленым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льдом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погружением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жидкую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орошением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рассолом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деревянные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ящики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емкостью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сухотарные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150 - 250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ящики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скоропортящимся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правильно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момента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обезглавленной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непотрошеной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дней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кильки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тюльки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дня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извлеченная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засыпает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умирает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удушья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гибели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покраснение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сортируют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размерам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среднюю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814-96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неразделанная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жабренная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частично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разрезана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брюшку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калтычка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отверстия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зачищены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сгустки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крови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обезглавленная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удалены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голова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Мороженые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товары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Замораживание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наиболее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эффективный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длительный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тканях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понижена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-6, -8°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превращается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Перевозят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-18°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влажности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85 - 90%.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замороженная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убитая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высококачест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называемый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пылким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навыкате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сомкнут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жаберные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крышки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приоткрыты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плавники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оттопырены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морозки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брызговой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пылкой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брызговая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жабрах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типичную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полосу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бордового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умершая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снулая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медленно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замороженная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другие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слегка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запавшие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прижаты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телу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приоткрыт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светлый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стандарт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пылкого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задержанная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признаками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резко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выраженного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автолиза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потускневшей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поверхностью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ослабевшей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разморожен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консистенцией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оттаивания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консистенция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окажется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дряблой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считается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нестандартным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продажу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частиковые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слабо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10 %;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среднесоленая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14 %;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крепкосо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свыше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14%.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концентрации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свыше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14%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длительное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ухудшается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потеря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питательных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минеральных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переходят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тузлук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клеточного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Соленые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сельди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соленые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тихоокеанская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атлантическая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беломорская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черноспинка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залом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каспийская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азово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черноморская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мелкие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сельдевые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анчоусовые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салака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килька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тюлька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анчоус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хамса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лососевые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соленые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горбуша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кета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каспийский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балтий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чавыча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пряного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посола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сиговые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ставрида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скумбрия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мойва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маринованная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сельдевые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океаническая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скумбрия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ставрида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разнорыбица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созревающую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полуфабрикат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охлаждаемых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зимой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открытом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воздухе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-10°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наличия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тузлуков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тузлуком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задерживает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окисление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оптимальной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-2, -5°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тузлуке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6 - 8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тузлука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2 - 3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пряного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месяцев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Сушеная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вяленая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копченая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довольно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стойкий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объясняется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невысокой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влажностью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высоким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подвергают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пресносушеную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соленосушеную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Пресносушеные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относятся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пресносушеная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треска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судак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щука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пресносушеная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ерши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окуни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уклейки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сублимационной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хлопья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визига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Соленосушеная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соленосушеной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особенностей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соленосушеная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горячей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обезвоживание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естественных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20 - 25°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Консервирование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достигается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введением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дующим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обезвоживанием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специфические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использоваться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кулинарной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процессе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происходит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обезвоживание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созревание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можно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разбить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несколько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неразделанную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зябреной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потрошеной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пластованной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балыки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боковники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консервирования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пропитывается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теплового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разложения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древесины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дымовое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дымом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сгорании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опилок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деревьев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лиственных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бездымное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гружают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коптильную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жидкость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получаемую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перегонки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смешанное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обрабатывают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коптильной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жидкостью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Чаще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дымовое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смешанное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полугорячего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холодного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копчения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пресервы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собственном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бульоне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закусочные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томатном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соусе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маринаде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паштеты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нерыбного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крабов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креветок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моллюсков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дорослей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вырабатывают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меняющих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свежей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бульоне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уху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Закусочные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добавлением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существенно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изменяю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щих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томатном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соусе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масле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паштеты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растительные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маринаде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нерыбного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Вырабатывают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ракообразных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моллюсков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иглокожих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водорослей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внешнему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жимого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острые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пряностями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маринованные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уложенные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герметически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укупоренные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подвергают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стерилизации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добавляют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антисептики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бензойнокислый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натрий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приготовления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предварительной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неразделанной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пряного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сладкого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посола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обжаренной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отварной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чистых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сухих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прохладных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помещениях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Температу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складе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15°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относительная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влажность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70 - 75%.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Икорные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товары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ценнейшим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количество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легкоусвояемых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также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витамины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D, 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Ассортимент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икорных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товаров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частиковых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тресковых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степени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зрелости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зернистую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паюсную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ястычную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вяленую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зависимости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бочковую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баночную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зернистая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 Unicode MS" w:hAnsi="Arial Unicode MS" w:cs="Arial Unicode MS" w:eastAsia="Arial Unicode MS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икорная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продукция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которой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молочный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казеин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желатин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дозированием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рячерасплавленной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через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каплеобразователь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гранулам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придают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типичный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черная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имитированная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зернистая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желтки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куриных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рыбий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ястычная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молоки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имитированная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зернистая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Получают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агароида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конди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терского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растительного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пищевого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гидролизата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лососевых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зависит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способов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обезвожена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изолирован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воздействия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слорода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дольше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хранится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хорошие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вкусовые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условий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сохранения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качества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пастеризованной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осетровой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плотность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укладки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Наполняют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избыт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плотно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пустот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Поверхность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икры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прижатая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крышкой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называемое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зеркало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должна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выше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менее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Пищевые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нерыбного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сырья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Продукты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характеризуются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большим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полноценных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биологически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активных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веществ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зольных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Крабы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выработки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Креветки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поступают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торговлю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сыроморожеными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натуральных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Креветки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делят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крупные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мелкие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криля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готовят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пасту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Океан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белковые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изоляты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коагулированный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Мидии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сыро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мяса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кулинарных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Устрицы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охлажденными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Кальмары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неразделенными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разделанными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пресно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сушено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ароматизированными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виде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консервов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кулинарных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изделий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Трепанги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реализуют живыми, замороженными, вареными, пресно- и солено-сушеными.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Ламинарии (морскую капусту)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выпускают в сушеном и мороженом видах, в консервах. Красные водоросли используют для производства агара и агароида.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Упаковка, маркировка, транспортировка, условия хранения и реализации рыбы и рыбных товаров.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Упаковка и маркировка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Материалы, используемые для упаковки пищевой рыбной продукции, должны: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 достаточно прочными;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 нарушать органолептические характеристики пищевой рыбной продукции;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быть изготовленными из материалов, разрешенных для контакта с пищевыми продуктами.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Упаковочная тара не должна использоваться повторно. Исключение составляет тара, легко поддающаяся мойке и дезинфекции. Тара, используемая для хранения охлажденной льдом пищевой рыбной продукции, должна обеспечивать хороший сток талой воды.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 пищевой рыбной продукции должна проводиться в условиях, не допускающих ее загрязнения.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Упаковка, маркировка пищевой рыбной продукции должны соответствовать требованиям СанПиН 2.3.4.13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2002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Производство и реализация рыбной продукции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обязательным для соблюдения техническим нормативным правовым актам в области технического нормирования и стандартизации.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Транспортировка, условия и сроки хранения и реализации рыбы и рыбных товаров.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хранения пищевой рыбной продукции в организации должны быть оборудованы холодильные камеры достаточной площади и объема в зависимости от ассортимента и объемов изготавливаемой пищевой рыбной продукции.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Мороженая пищевая рыбная продукция должна храниться при температуре не выше минус 18 градусов Цельсия. Во время ее транспортировки допускается кратковременное колебание температуры в сторону повышения не более чем на 3 градуса Цельсия.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сырье и пищевую рыбную продукцию, как в таре, так и без тары, при размещении в камерах хранения укладывают на поддоны, стеллажи, решетки, высота которых должна быть не менее 8 см от пола. Расстояния между поддонами и стеной помещения, между штабелями должны быть достаточными для прохода персонала с целью контроля состояния продукции.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Поддоны, стеллажи, решетки должны быть выполнены из материалов, легко поддающихся мойке и дезинфекции. Наличие деревянных поддонов не допускается.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Запрещается пользоваться инвентарем и поддонами, не продезинфицированными после использования. Чистые решетки и поддоны хранят в обособленном помещении.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Камеры для хранения рыбы и пищевой рыбной продукции должны быть оборудованы приборами и средствами контроля влажности и температуры.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за температурой воздуха в камере хранения должен проводиться ежедневно (не менее двух раз в сутки) с фиксацией результатов контроля в журнале.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за относительной влажностью воздуха в камерах хранения необходимо проводить не реже одного раза в неделю с фиксацией результатов контроля в журнале.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Внутренние поверхности транспортного средства для перевозки пищевой рыбной продукции должны быть выполнены из материала, не оказывающего вредного воздействия на пищевую рыбную продукцию, быть гладкими, легко подвергаться мойке и дезинфекции.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Хранение и транспортировка сырья совместно с пищевой рыбной продукцией не допускаются.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Возврат пищевой рыбной продукции в организацию не допускается.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